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color w:val="auto"/>
          <w:sz w:val="32"/>
          <w:szCs w:val="32"/>
        </w:rPr>
      </w:pPr>
      <w:r>
        <w:rPr>
          <w:rFonts w:hint="eastAsia" w:ascii="黑体" w:hAnsi="宋体" w:eastAsia="黑体" w:cs="黑体"/>
          <w:color w:val="auto"/>
          <w:sz w:val="32"/>
          <w:szCs w:val="32"/>
        </w:rPr>
        <w:t>租金委托评估合同</w:t>
      </w:r>
    </w:p>
    <w:p>
      <w:pPr>
        <w:spacing w:before="62" w:beforeLines="20" w:after="62" w:afterLines="20" w:line="400" w:lineRule="exact"/>
        <w:jc w:val="right"/>
        <w:rPr>
          <w:rFonts w:ascii="黑体" w:hAnsi="宋体" w:eastAsia="黑体"/>
          <w:color w:val="auto"/>
        </w:rPr>
      </w:pPr>
      <w:r>
        <w:rPr>
          <w:rFonts w:hint="eastAsia" w:ascii="黑体" w:hAnsi="宋体" w:eastAsia="黑体" w:cs="黑体"/>
          <w:color w:val="auto"/>
        </w:rPr>
        <w:t>康正合字</w:t>
      </w:r>
      <w:r>
        <w:rPr>
          <w:rFonts w:ascii="黑体" w:hAnsi="宋体" w:eastAsia="黑体" w:cs="黑体"/>
          <w:color w:val="auto"/>
        </w:rPr>
        <w:t>[20</w:t>
      </w:r>
      <w:r>
        <w:rPr>
          <w:rFonts w:hint="eastAsia" w:ascii="黑体" w:hAnsi="宋体" w:eastAsia="黑体" w:cs="黑体"/>
          <w:color w:val="auto"/>
        </w:rPr>
        <w:t>20</w:t>
      </w:r>
      <w:r>
        <w:rPr>
          <w:rFonts w:ascii="黑体" w:hAnsi="宋体" w:eastAsia="黑体" w:cs="黑体"/>
          <w:color w:val="auto"/>
        </w:rPr>
        <w:t xml:space="preserve">]    </w:t>
      </w:r>
      <w:r>
        <w:rPr>
          <w:rFonts w:hint="eastAsia" w:ascii="黑体" w:hAnsi="宋体" w:eastAsia="黑体" w:cs="黑体"/>
          <w:color w:val="auto"/>
        </w:rPr>
        <w:t>号</w:t>
      </w:r>
    </w:p>
    <w:p>
      <w:pPr>
        <w:tabs>
          <w:tab w:val="left" w:pos="7560"/>
        </w:tabs>
        <w:spacing w:before="62" w:beforeLines="20" w:after="62" w:afterLines="20" w:line="480" w:lineRule="auto"/>
        <w:ind w:firstLine="482" w:firstLineChars="200"/>
        <w:rPr>
          <w:rFonts w:ascii="宋体" w:cs="宋体"/>
          <w:b/>
          <w:bCs/>
          <w:color w:val="auto"/>
          <w:sz w:val="24"/>
          <w:szCs w:val="24"/>
        </w:rPr>
      </w:pPr>
    </w:p>
    <w:p>
      <w:pPr>
        <w:spacing w:before="156" w:beforeLines="50" w:after="156" w:afterLines="50" w:line="360" w:lineRule="auto"/>
        <w:ind w:firstLine="472" w:firstLineChars="196"/>
        <w:rPr>
          <w:rFonts w:ascii="宋体"/>
          <w:color w:val="auto"/>
          <w:sz w:val="24"/>
          <w:szCs w:val="24"/>
          <w:u w:val="single"/>
        </w:rPr>
      </w:pPr>
      <w:r>
        <w:rPr>
          <w:rFonts w:hint="eastAsia" w:ascii="宋体" w:hAnsi="宋体" w:cs="宋体"/>
          <w:b/>
          <w:bCs/>
          <w:color w:val="auto"/>
          <w:sz w:val="24"/>
          <w:szCs w:val="24"/>
        </w:rPr>
        <w:t>甲方（委托方）</w:t>
      </w:r>
      <w:r>
        <w:rPr>
          <w:rFonts w:hint="eastAsia" w:ascii="宋体" w:hAnsi="宋体" w:cs="宋体"/>
          <w:color w:val="auto"/>
          <w:sz w:val="24"/>
          <w:szCs w:val="24"/>
          <w:lang w:eastAsia="zh-CN"/>
        </w:rPr>
        <w:t>：</w:t>
      </w:r>
      <w:r>
        <w:rPr>
          <w:rFonts w:hint="eastAsia" w:ascii="宋体" w:hAnsi="宋体" w:cs="宋体"/>
          <w:b/>
          <w:bCs/>
          <w:color w:val="auto"/>
          <w:sz w:val="24"/>
          <w:szCs w:val="24"/>
          <w:u w:val="single"/>
        </w:rPr>
        <w:t>北京市保障性住房建设投资中心</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p>
    <w:p>
      <w:pPr>
        <w:spacing w:before="62" w:beforeLines="20" w:after="62" w:afterLines="20" w:line="480" w:lineRule="auto"/>
        <w:ind w:firstLine="482" w:firstLineChars="200"/>
        <w:rPr>
          <w:rFonts w:ascii="宋体"/>
          <w:b/>
          <w:bCs/>
          <w:color w:val="auto"/>
          <w:sz w:val="24"/>
          <w:szCs w:val="24"/>
          <w:u w:val="single"/>
        </w:rPr>
      </w:pPr>
      <w:r>
        <w:rPr>
          <w:rFonts w:hint="eastAsia" w:ascii="宋体" w:hAnsi="宋体" w:cs="宋体"/>
          <w:b/>
          <w:bCs/>
          <w:color w:val="auto"/>
          <w:sz w:val="24"/>
          <w:szCs w:val="24"/>
        </w:rPr>
        <w:t>乙方（受托方）</w:t>
      </w:r>
      <w:r>
        <w:rPr>
          <w:rFonts w:hint="eastAsia" w:ascii="宋体" w:hAnsi="宋体" w:cs="宋体"/>
          <w:color w:val="auto"/>
          <w:sz w:val="24"/>
          <w:szCs w:val="24"/>
          <w:lang w:eastAsia="zh-CN"/>
        </w:rPr>
        <w:t>：</w:t>
      </w:r>
      <w:r>
        <w:rPr>
          <w:rFonts w:hint="eastAsia" w:ascii="宋体" w:hAnsi="宋体" w:cs="宋体"/>
          <w:b/>
          <w:bCs/>
          <w:color w:val="auto"/>
          <w:sz w:val="24"/>
          <w:szCs w:val="24"/>
          <w:u w:val="single"/>
        </w:rPr>
        <w:t>北京康正宏基房地产评估有限公司</w:t>
      </w:r>
      <w:r>
        <w:rPr>
          <w:rFonts w:hint="eastAsia" w:ascii="宋体" w:hAnsi="宋体" w:cs="宋体"/>
          <w:b/>
          <w:bCs/>
          <w:color w:val="auto"/>
          <w:sz w:val="24"/>
          <w:szCs w:val="24"/>
          <w:u w:val="single"/>
          <w:lang w:val="en-US" w:eastAsia="zh-CN"/>
        </w:rPr>
        <w:t xml:space="preserve"> </w:t>
      </w:r>
    </w:p>
    <w:p>
      <w:pPr>
        <w:spacing w:line="400" w:lineRule="exact"/>
        <w:ind w:firstLine="480" w:firstLineChars="200"/>
        <w:rPr>
          <w:rFonts w:ascii="宋体"/>
          <w:color w:val="auto"/>
          <w:sz w:val="24"/>
          <w:szCs w:val="24"/>
        </w:rPr>
      </w:pPr>
    </w:p>
    <w:p>
      <w:pPr>
        <w:spacing w:line="360" w:lineRule="auto"/>
        <w:ind w:firstLine="480" w:firstLineChars="200"/>
        <w:rPr>
          <w:rFonts w:ascii="宋体"/>
          <w:color w:val="auto"/>
          <w:sz w:val="24"/>
          <w:szCs w:val="24"/>
        </w:rPr>
      </w:pPr>
      <w:r>
        <w:rPr>
          <w:rFonts w:hint="eastAsia" w:ascii="宋体" w:hAnsi="宋体" w:cs="宋体"/>
          <w:color w:val="auto"/>
          <w:sz w:val="24"/>
          <w:szCs w:val="24"/>
        </w:rPr>
        <w:t>依照《中华人民共和国合同法》、《中华人民共和国资产评估法》等法律、行政法规，经双方平等协商，特订立本合同，以资共同信守。</w:t>
      </w:r>
    </w:p>
    <w:p>
      <w:pPr>
        <w:spacing w:line="400" w:lineRule="exact"/>
        <w:ind w:firstLine="480" w:firstLineChars="200"/>
        <w:rPr>
          <w:rFonts w:ascii="宋体"/>
          <w:color w:val="auto"/>
          <w:sz w:val="24"/>
          <w:szCs w:val="24"/>
          <w:u w:val="single"/>
        </w:rPr>
      </w:pPr>
    </w:p>
    <w:p>
      <w:pPr>
        <w:spacing w:after="62" w:afterLines="20" w:line="480" w:lineRule="auto"/>
        <w:ind w:firstLine="482" w:firstLineChars="200"/>
        <w:rPr>
          <w:rFonts w:ascii="宋体"/>
          <w:b/>
          <w:bCs/>
          <w:color w:val="auto"/>
          <w:sz w:val="24"/>
          <w:szCs w:val="24"/>
        </w:rPr>
      </w:pPr>
      <w:r>
        <w:rPr>
          <w:rFonts w:hint="eastAsia" w:ascii="宋体" w:hAnsi="宋体" w:cs="宋体"/>
          <w:b/>
          <w:bCs/>
          <w:color w:val="auto"/>
          <w:sz w:val="24"/>
          <w:szCs w:val="24"/>
        </w:rPr>
        <w:t>一、委托估价项目名称：</w:t>
      </w:r>
      <w:r>
        <w:rPr>
          <w:rFonts w:ascii="宋体" w:hAnsi="宋体" w:cs="宋体"/>
          <w:b/>
          <w:bCs/>
          <w:color w:val="auto"/>
          <w:sz w:val="24"/>
          <w:szCs w:val="24"/>
          <w:u w:val="single"/>
        </w:rPr>
        <w:t xml:space="preserve">  </w:t>
      </w:r>
      <w:r>
        <w:rPr>
          <w:rFonts w:hint="eastAsia" w:ascii="宋体" w:hAnsi="宋体" w:cs="宋体"/>
          <w:bCs/>
          <w:color w:val="auto"/>
          <w:sz w:val="24"/>
          <w:szCs w:val="24"/>
          <w:u w:val="single"/>
        </w:rPr>
        <w:t>北京市保障性住房建设投资中心财政局划转项目13个区域、西集项目、祈东家园项目市场租金评估服务</w:t>
      </w:r>
      <w:r>
        <w:rPr>
          <w:rFonts w:ascii="宋体" w:hAnsi="宋体" w:cs="宋体"/>
          <w:bCs/>
          <w:color w:val="auto"/>
          <w:sz w:val="24"/>
          <w:szCs w:val="24"/>
          <w:u w:val="single"/>
        </w:rPr>
        <w:t xml:space="preserve"> </w:t>
      </w:r>
      <w:r>
        <w:rPr>
          <w:rFonts w:ascii="宋体" w:hAnsi="宋体" w:cs="宋体"/>
          <w:b/>
          <w:bCs/>
          <w:color w:val="auto"/>
          <w:sz w:val="24"/>
          <w:szCs w:val="24"/>
          <w:u w:val="single"/>
        </w:rPr>
        <w:t xml:space="preserve">       </w:t>
      </w:r>
    </w:p>
    <w:p>
      <w:pPr>
        <w:spacing w:before="62" w:beforeLines="20" w:after="62" w:afterLines="20" w:line="480" w:lineRule="auto"/>
        <w:ind w:firstLine="482" w:firstLineChars="200"/>
        <w:rPr>
          <w:rFonts w:ascii="宋体"/>
          <w:b/>
          <w:bCs/>
          <w:color w:val="auto"/>
          <w:sz w:val="24"/>
          <w:szCs w:val="24"/>
          <w:u w:val="single"/>
        </w:rPr>
      </w:pPr>
      <w:r>
        <w:rPr>
          <w:rFonts w:hint="eastAsia" w:ascii="宋体" w:hAnsi="宋体" w:cs="宋体"/>
          <w:b/>
          <w:bCs/>
          <w:color w:val="auto"/>
          <w:sz w:val="24"/>
          <w:szCs w:val="24"/>
        </w:rPr>
        <w:t>二、估价目的</w:t>
      </w:r>
      <w:r>
        <w:rPr>
          <w:rFonts w:hint="eastAsia" w:ascii="宋体" w:hAnsi="宋体" w:cs="宋体"/>
          <w:color w:val="auto"/>
          <w:sz w:val="24"/>
          <w:szCs w:val="24"/>
        </w:rPr>
        <w:t>：</w:t>
      </w:r>
      <w:r>
        <w:rPr>
          <w:rFonts w:ascii="宋体" w:hAnsi="宋体" w:cs="宋体"/>
          <w:b/>
          <w:bCs/>
          <w:color w:val="auto"/>
          <w:sz w:val="24"/>
          <w:szCs w:val="24"/>
          <w:u w:val="single"/>
        </w:rPr>
        <w:t xml:space="preserve">  </w:t>
      </w:r>
      <w:r>
        <w:rPr>
          <w:rFonts w:hint="eastAsia" w:ascii="宋体" w:hAnsi="宋体" w:cs="宋体"/>
          <w:bCs/>
          <w:color w:val="auto"/>
          <w:sz w:val="24"/>
          <w:szCs w:val="24"/>
          <w:u w:val="single"/>
        </w:rPr>
        <w:t>为估价委托人确定</w:t>
      </w:r>
      <w:r>
        <w:rPr>
          <w:rFonts w:hint="eastAsia" w:ascii="宋体" w:hAnsi="宋体" w:cs="宋体"/>
          <w:bCs/>
          <w:color w:val="auto"/>
          <w:sz w:val="24"/>
          <w:szCs w:val="24"/>
          <w:u w:val="single"/>
          <w:lang w:eastAsia="zh-CN"/>
        </w:rPr>
        <w:t>政策性租赁住房</w:t>
      </w:r>
      <w:r>
        <w:rPr>
          <w:rFonts w:hint="eastAsia" w:ascii="宋体" w:hAnsi="宋体" w:cs="宋体"/>
          <w:bCs/>
          <w:color w:val="auto"/>
          <w:sz w:val="24"/>
          <w:szCs w:val="24"/>
          <w:u w:val="single"/>
        </w:rPr>
        <w:t>项目市场租金水平提供参考依据</w:t>
      </w:r>
      <w:r>
        <w:rPr>
          <w:rFonts w:ascii="宋体" w:hAnsi="宋体" w:cs="宋体"/>
          <w:bCs/>
          <w:color w:val="auto"/>
          <w:sz w:val="24"/>
          <w:szCs w:val="24"/>
          <w:u w:val="single"/>
        </w:rPr>
        <w:t xml:space="preserve"> </w:t>
      </w:r>
      <w:r>
        <w:rPr>
          <w:rFonts w:ascii="宋体" w:hAnsi="宋体" w:cs="宋体"/>
          <w:b/>
          <w:bCs/>
          <w:color w:val="auto"/>
          <w:sz w:val="24"/>
          <w:szCs w:val="24"/>
          <w:u w:val="single"/>
        </w:rPr>
        <w:t xml:space="preserve"> </w:t>
      </w:r>
    </w:p>
    <w:p>
      <w:pPr>
        <w:pStyle w:val="13"/>
        <w:spacing w:before="62" w:beforeLines="20" w:after="62" w:afterLines="20" w:line="480" w:lineRule="auto"/>
        <w:ind w:firstLine="482" w:firstLineChars="200"/>
        <w:rPr>
          <w:rFonts w:cs="Times New Roman"/>
          <w:color w:val="auto"/>
          <w:sz w:val="24"/>
          <w:szCs w:val="24"/>
          <w:highlight w:val="none"/>
        </w:rPr>
      </w:pPr>
      <w:r>
        <w:rPr>
          <w:rFonts w:hint="eastAsia"/>
          <w:color w:val="auto"/>
          <w:sz w:val="24"/>
          <w:szCs w:val="24"/>
          <w:highlight w:val="none"/>
        </w:rPr>
        <w:t>三、估价对象和估价范围（或见附件）：</w:t>
      </w:r>
      <w:r>
        <w:rPr>
          <w:b w:val="0"/>
          <w:bCs w:val="0"/>
          <w:color w:val="auto"/>
          <w:sz w:val="24"/>
          <w:szCs w:val="24"/>
          <w:highlight w:val="none"/>
          <w:u w:val="single"/>
        </w:rPr>
        <w:t xml:space="preserve">   </w:t>
      </w:r>
      <w:r>
        <w:rPr>
          <w:rFonts w:hint="eastAsia"/>
          <w:b w:val="0"/>
          <w:color w:val="auto"/>
          <w:sz w:val="24"/>
          <w:szCs w:val="24"/>
          <w:highlight w:val="none"/>
          <w:u w:val="single"/>
        </w:rPr>
        <w:t>财政局划转项目13个区域、西集项目、祈东家园项目</w:t>
      </w:r>
      <w:r>
        <w:rPr>
          <w:b w:val="0"/>
          <w:color w:val="auto"/>
          <w:sz w:val="24"/>
          <w:szCs w:val="24"/>
          <w:highlight w:val="none"/>
          <w:u w:val="single"/>
        </w:rPr>
        <w:t xml:space="preserve">  </w:t>
      </w:r>
    </w:p>
    <w:p>
      <w:pPr>
        <w:spacing w:before="62" w:beforeLines="20" w:after="62" w:afterLines="20" w:line="480" w:lineRule="auto"/>
        <w:ind w:firstLine="482" w:firstLineChars="200"/>
        <w:rPr>
          <w:rFonts w:ascii="宋体"/>
          <w:color w:val="auto"/>
          <w:sz w:val="24"/>
          <w:szCs w:val="24"/>
          <w:highlight w:val="none"/>
        </w:rPr>
      </w:pPr>
      <w:r>
        <w:rPr>
          <w:rFonts w:hint="eastAsia" w:ascii="宋体" w:hAnsi="宋体" w:cs="宋体"/>
          <w:b/>
          <w:bCs/>
          <w:color w:val="auto"/>
          <w:sz w:val="24"/>
          <w:szCs w:val="24"/>
          <w:highlight w:val="none"/>
        </w:rPr>
        <w:t>四、价值时点：</w:t>
      </w:r>
      <w:r>
        <w:rPr>
          <w:rFonts w:ascii="宋体" w:hAnsi="宋体" w:cs="宋体"/>
          <w:b/>
          <w:bCs/>
          <w:color w:val="auto"/>
          <w:sz w:val="24"/>
          <w:szCs w:val="24"/>
          <w:highlight w:val="none"/>
          <w:u w:val="single"/>
        </w:rPr>
        <w:t xml:space="preserve"> 20</w:t>
      </w:r>
      <w:r>
        <w:rPr>
          <w:rFonts w:hint="eastAsia" w:ascii="宋体" w:hAnsi="宋体" w:cs="宋体"/>
          <w:b/>
          <w:bCs/>
          <w:color w:val="auto"/>
          <w:sz w:val="24"/>
          <w:szCs w:val="24"/>
          <w:highlight w:val="none"/>
          <w:u w:val="single"/>
        </w:rPr>
        <w:t>20</w:t>
      </w:r>
      <w:r>
        <w:rPr>
          <w:rFonts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ascii="宋体" w:hAnsi="宋体" w:cs="宋体"/>
          <w:b/>
          <w:bCs/>
          <w:color w:val="auto"/>
          <w:sz w:val="24"/>
          <w:szCs w:val="24"/>
          <w:highlight w:val="none"/>
        </w:rPr>
        <w:t xml:space="preserve"> </w:t>
      </w:r>
      <w:r>
        <w:rPr>
          <w:rFonts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9</w:t>
      </w:r>
      <w:r>
        <w:rPr>
          <w:rFonts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rPr>
        <w:t>1</w:t>
      </w:r>
      <w:r>
        <w:rPr>
          <w:rFonts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r>
        <w:rPr>
          <w:rFonts w:ascii="宋体" w:hAnsi="宋体" w:cs="宋体"/>
          <w:b/>
          <w:bCs/>
          <w:color w:val="auto"/>
          <w:sz w:val="24"/>
          <w:szCs w:val="24"/>
          <w:highlight w:val="none"/>
        </w:rPr>
        <w:t xml:space="preserve"> </w:t>
      </w:r>
    </w:p>
    <w:p>
      <w:pPr>
        <w:spacing w:before="62" w:beforeLines="20" w:after="62" w:afterLines="20" w:line="480" w:lineRule="auto"/>
        <w:ind w:firstLine="482" w:firstLineChars="200"/>
        <w:rPr>
          <w:rFonts w:ascii="宋体"/>
          <w:color w:val="auto"/>
          <w:sz w:val="24"/>
          <w:szCs w:val="24"/>
          <w:highlight w:val="none"/>
        </w:rPr>
      </w:pPr>
      <w:r>
        <w:rPr>
          <w:rFonts w:hint="eastAsia" w:ascii="宋体" w:hAnsi="宋体" w:cs="宋体"/>
          <w:b/>
          <w:bCs/>
          <w:color w:val="auto"/>
          <w:sz w:val="24"/>
          <w:szCs w:val="24"/>
          <w:highlight w:val="none"/>
        </w:rPr>
        <w:t>五、价值类型：</w:t>
      </w:r>
      <w:r>
        <w:rPr>
          <w:rFonts w:ascii="宋体" w:hAnsi="宋体" w:cs="宋体"/>
          <w:b/>
          <w:bCs/>
          <w:color w:val="auto"/>
          <w:sz w:val="24"/>
          <w:szCs w:val="24"/>
          <w:highlight w:val="none"/>
          <w:u w:val="single"/>
        </w:rPr>
        <w:t xml:space="preserve">  </w:t>
      </w:r>
      <w:r>
        <w:rPr>
          <w:rFonts w:hint="eastAsia" w:ascii="宋体" w:hAnsi="宋体" w:cs="宋体"/>
          <w:bCs/>
          <w:color w:val="auto"/>
          <w:sz w:val="24"/>
          <w:szCs w:val="24"/>
          <w:highlight w:val="none"/>
          <w:u w:val="single"/>
        </w:rPr>
        <w:t>市场租金水平</w:t>
      </w:r>
      <w:r>
        <w:rPr>
          <w:rFonts w:ascii="宋体" w:hAnsi="宋体" w:cs="宋体"/>
          <w:b/>
          <w:bCs/>
          <w:color w:val="auto"/>
          <w:sz w:val="24"/>
          <w:szCs w:val="24"/>
          <w:highlight w:val="none"/>
          <w:u w:val="single"/>
        </w:rPr>
        <w:t xml:space="preserve"> </w:t>
      </w:r>
    </w:p>
    <w:p>
      <w:pPr>
        <w:spacing w:before="62" w:beforeLines="20" w:after="62" w:afterLines="20" w:line="400" w:lineRule="exact"/>
        <w:ind w:firstLine="482" w:firstLineChars="200"/>
        <w:rPr>
          <w:rFonts w:ascii="宋体"/>
          <w:b/>
          <w:bCs/>
          <w:color w:val="auto"/>
          <w:sz w:val="24"/>
          <w:szCs w:val="24"/>
          <w:highlight w:val="none"/>
        </w:rPr>
      </w:pPr>
    </w:p>
    <w:p>
      <w:pPr>
        <w:spacing w:before="62" w:beforeLines="20" w:after="62" w:afterLines="20" w:line="400" w:lineRule="exact"/>
        <w:ind w:firstLine="482" w:firstLineChars="200"/>
        <w:rPr>
          <w:rFonts w:ascii="宋体"/>
          <w:color w:val="auto"/>
          <w:sz w:val="24"/>
          <w:szCs w:val="24"/>
          <w:highlight w:val="none"/>
        </w:rPr>
      </w:pPr>
      <w:r>
        <w:rPr>
          <w:rFonts w:hint="eastAsia" w:ascii="宋体" w:hAnsi="宋体" w:cs="宋体"/>
          <w:b/>
          <w:bCs/>
          <w:color w:val="auto"/>
          <w:sz w:val="24"/>
          <w:szCs w:val="24"/>
          <w:highlight w:val="none"/>
        </w:rPr>
        <w:t>六、评估业务完成期限</w:t>
      </w:r>
    </w:p>
    <w:p>
      <w:pPr>
        <w:spacing w:before="62" w:beforeLines="20" w:after="62" w:afterLines="20"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根据不动产估价工作时间安排，甲方应先期准备或指定不动产权利人、此次经济行为相关方提供乙方估价所需的不动产权属证明及其他相关资料，并于</w:t>
      </w:r>
      <w:r>
        <w:rPr>
          <w:rFonts w:ascii="宋体" w:hAnsi="宋体" w:cs="宋体"/>
          <w:color w:val="auto"/>
          <w:sz w:val="24"/>
          <w:szCs w:val="24"/>
          <w:highlight w:val="none"/>
          <w:u w:val="single"/>
        </w:rPr>
        <w:t>_</w:t>
      </w:r>
      <w:r>
        <w:rPr>
          <w:rFonts w:hint="eastAsia" w:ascii="宋体" w:hAnsi="宋体" w:cs="宋体"/>
          <w:color w:val="auto"/>
          <w:sz w:val="24"/>
          <w:szCs w:val="24"/>
          <w:highlight w:val="none"/>
          <w:u w:val="single"/>
        </w:rPr>
        <w:t>2020</w:t>
      </w:r>
      <w:r>
        <w:rPr>
          <w:rFonts w:ascii="宋体" w:hAnsi="宋体" w:cs="宋体"/>
          <w:color w:val="auto"/>
          <w:sz w:val="24"/>
          <w:szCs w:val="24"/>
          <w:highlight w:val="none"/>
        </w:rPr>
        <w:t>_</w:t>
      </w:r>
      <w:r>
        <w:rPr>
          <w:rFonts w:hint="eastAsia" w:ascii="宋体" w:hAnsi="宋体" w:cs="宋体"/>
          <w:color w:val="auto"/>
          <w:sz w:val="24"/>
          <w:szCs w:val="24"/>
          <w:highlight w:val="none"/>
        </w:rPr>
        <w:t>年</w:t>
      </w:r>
      <w:r>
        <w:rPr>
          <w:rFonts w:ascii="宋体" w:hAnsi="宋体" w:cs="宋体"/>
          <w:color w:val="auto"/>
          <w:sz w:val="24"/>
          <w:szCs w:val="24"/>
          <w:highlight w:val="none"/>
        </w:rPr>
        <w:t>_</w:t>
      </w:r>
      <w:r>
        <w:rPr>
          <w:rFonts w:hint="eastAsia" w:ascii="宋体" w:hAnsi="宋体" w:cs="宋体"/>
          <w:color w:val="auto"/>
          <w:sz w:val="24"/>
          <w:szCs w:val="24"/>
          <w:highlight w:val="none"/>
          <w:u w:val="single"/>
        </w:rPr>
        <w:t>/</w:t>
      </w:r>
      <w:r>
        <w:rPr>
          <w:rFonts w:ascii="宋体" w:hAnsi="宋体" w:cs="宋体"/>
          <w:color w:val="auto"/>
          <w:sz w:val="24"/>
          <w:szCs w:val="24"/>
          <w:highlight w:val="none"/>
        </w:rPr>
        <w:t>_</w:t>
      </w:r>
      <w:r>
        <w:rPr>
          <w:rFonts w:hint="eastAsia" w:ascii="宋体" w:hAnsi="宋体" w:cs="宋体"/>
          <w:color w:val="auto"/>
          <w:sz w:val="24"/>
          <w:szCs w:val="24"/>
          <w:highlight w:val="none"/>
        </w:rPr>
        <w:t>月</w:t>
      </w:r>
      <w:r>
        <w:rPr>
          <w:rFonts w:ascii="宋体" w:hAnsi="宋体" w:cs="宋体"/>
          <w:color w:val="auto"/>
          <w:sz w:val="24"/>
          <w:szCs w:val="24"/>
          <w:highlight w:val="none"/>
        </w:rPr>
        <w:t>__</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_</w:t>
      </w:r>
      <w:r>
        <w:rPr>
          <w:rFonts w:ascii="宋体" w:hAnsi="宋体" w:cs="宋体"/>
          <w:color w:val="auto"/>
          <w:sz w:val="24"/>
          <w:szCs w:val="24"/>
          <w:highlight w:val="none"/>
        </w:rPr>
        <w:t>_</w:t>
      </w:r>
      <w:r>
        <w:rPr>
          <w:rFonts w:hint="eastAsia" w:ascii="宋体" w:hAnsi="宋体" w:cs="宋体"/>
          <w:color w:val="auto"/>
          <w:sz w:val="24"/>
          <w:szCs w:val="24"/>
          <w:highlight w:val="none"/>
        </w:rPr>
        <w:t>日以前将上述资料交给乙方。在正常情况下，乙方收到上述应提供的全部资料后，组织评估专业人员在十个工作日内完成甲方委托的评估工作，并向甲方提交</w:t>
      </w:r>
      <w:r>
        <w:rPr>
          <w:rFonts w:hint="eastAsia"/>
          <w:b w:val="0"/>
          <w:color w:val="auto"/>
          <w:sz w:val="24"/>
          <w:szCs w:val="24"/>
          <w:highlight w:val="none"/>
          <w:u w:val="single"/>
        </w:rPr>
        <w:t>财政局划转项目13个区域、西集项目、祈东家园项目</w:t>
      </w:r>
      <w:r>
        <w:rPr>
          <w:rFonts w:hint="eastAsia" w:ascii="宋体" w:hAnsi="宋体" w:cs="宋体"/>
          <w:color w:val="auto"/>
          <w:sz w:val="24"/>
          <w:szCs w:val="24"/>
          <w:highlight w:val="none"/>
          <w:lang w:val="en-US" w:eastAsia="zh-CN"/>
        </w:rPr>
        <w:t xml:space="preserve">共计 </w:t>
      </w:r>
      <w:r>
        <w:rPr>
          <w:rFonts w:hint="eastAsia" w:ascii="宋体" w:hAnsi="宋体" w:cs="宋体"/>
          <w:color w:val="auto"/>
          <w:sz w:val="24"/>
          <w:szCs w:val="24"/>
          <w:highlight w:val="none"/>
          <w:u w:val="single"/>
          <w:lang w:val="en-US" w:eastAsia="zh-CN"/>
        </w:rPr>
        <w:t>15</w:t>
      </w:r>
      <w:r>
        <w:rPr>
          <w:rFonts w:hint="eastAsia" w:ascii="宋体" w:hAnsi="宋体" w:cs="宋体"/>
          <w:color w:val="auto"/>
          <w:sz w:val="24"/>
          <w:szCs w:val="24"/>
          <w:highlight w:val="none"/>
          <w:lang w:val="en-US" w:eastAsia="zh-CN"/>
        </w:rPr>
        <w:t>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租金估价报告</w:t>
      </w:r>
      <w:r>
        <w:rPr>
          <w:rFonts w:hint="eastAsia" w:ascii="宋体" w:hAnsi="宋体" w:cs="宋体"/>
          <w:color w:val="auto"/>
          <w:sz w:val="24"/>
          <w:szCs w:val="24"/>
          <w:highlight w:val="none"/>
        </w:rPr>
        <w:t>》。若甲方（含其指定不动产权利人、此次经济行为相关方）不能及时提供资料，乙方可以顺延提交报告的时间。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color w:val="auto"/>
          <w:sz w:val="24"/>
          <w:szCs w:val="24"/>
          <w:highlight w:val="none"/>
        </w:rPr>
      </w:pPr>
    </w:p>
    <w:p>
      <w:pPr>
        <w:tabs>
          <w:tab w:val="left" w:pos="720"/>
        </w:tabs>
        <w:spacing w:before="62" w:beforeLines="20" w:after="62" w:afterLines="20" w:line="400" w:lineRule="exact"/>
        <w:ind w:firstLine="482" w:firstLineChars="200"/>
        <w:rPr>
          <w:rFonts w:ascii="宋体"/>
          <w:b/>
          <w:bCs/>
          <w:color w:val="auto"/>
          <w:sz w:val="24"/>
          <w:szCs w:val="24"/>
          <w:highlight w:val="none"/>
        </w:rPr>
      </w:pPr>
      <w:r>
        <w:rPr>
          <w:rFonts w:hint="eastAsia" w:ascii="宋体" w:hAnsi="宋体" w:cs="宋体"/>
          <w:b/>
          <w:bCs/>
          <w:color w:val="auto"/>
          <w:sz w:val="24"/>
          <w:szCs w:val="24"/>
          <w:highlight w:val="none"/>
        </w:rPr>
        <w:t>七、评估服务费及支付方式</w:t>
      </w:r>
    </w:p>
    <w:p>
      <w:pPr>
        <w:tabs>
          <w:tab w:val="left" w:pos="720"/>
        </w:tabs>
        <w:spacing w:before="62" w:beforeLines="20" w:after="62" w:afterLines="2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color w:val="auto"/>
          <w:sz w:val="24"/>
          <w:szCs w:val="24"/>
          <w:highlight w:val="none"/>
        </w:rPr>
        <w:t xml:space="preserve"> </w:t>
      </w:r>
      <w:r>
        <w:rPr>
          <w:rFonts w:hint="eastAsia" w:ascii="宋体" w:hAnsi="宋体" w:cs="宋体"/>
          <w:color w:val="auto"/>
          <w:sz w:val="24"/>
          <w:szCs w:val="24"/>
          <w:highlight w:val="none"/>
        </w:rPr>
        <w:t>参考原国家计委、建设部发布的《国家计委、建设部关于房地产中介服务收费的通知》（计价格第</w:t>
      </w:r>
      <w:r>
        <w:rPr>
          <w:rFonts w:ascii="宋体" w:hAnsi="宋体" w:cs="宋体"/>
          <w:color w:val="auto"/>
          <w:sz w:val="24"/>
          <w:szCs w:val="24"/>
          <w:highlight w:val="none"/>
        </w:rPr>
        <w:t>971</w:t>
      </w:r>
      <w:r>
        <w:rPr>
          <w:rFonts w:hint="eastAsia" w:ascii="宋体" w:hAnsi="宋体" w:cs="宋体"/>
          <w:color w:val="auto"/>
          <w:sz w:val="24"/>
          <w:szCs w:val="24"/>
          <w:highlight w:val="none"/>
        </w:rPr>
        <w:t>号）相关规定、此次评估的特定目的及本项目评估工作的繁简程度，甲乙双方协商本次估价服务费合计为人民币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11.25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大写：人民币</w:t>
      </w:r>
      <w:r>
        <w:rPr>
          <w:rFonts w:hint="eastAsia" w:ascii="宋体" w:hAnsi="宋体" w:cs="宋体"/>
          <w:color w:val="auto"/>
          <w:sz w:val="24"/>
          <w:szCs w:val="24"/>
          <w:highlight w:val="none"/>
          <w:u w:val="single"/>
          <w:lang w:val="en-US" w:eastAsia="zh-CN"/>
        </w:rPr>
        <w:t>壹拾壹万贰仟伍佰元整</w:t>
      </w:r>
      <w:r>
        <w:rPr>
          <w:rFonts w:hint="eastAsia" w:ascii="宋体" w:hAnsi="宋体" w:cs="宋体"/>
          <w:color w:val="auto"/>
          <w:sz w:val="24"/>
          <w:szCs w:val="24"/>
          <w:highlight w:val="none"/>
        </w:rPr>
        <w:t>。差旅费用（包括乙方人员往来估价对象不动产所在地），由</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乙方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支付，乙方工作人员在估价对象不动产所在地食宿、交通、必要的办公场所通讯费用由</w:t>
      </w:r>
    </w:p>
    <w:p>
      <w:pPr>
        <w:tabs>
          <w:tab w:val="left" w:pos="720"/>
        </w:tabs>
        <w:spacing w:before="62" w:beforeLines="20" w:after="62" w:afterLines="20" w:line="360" w:lineRule="auto"/>
        <w:rPr>
          <w:rFonts w:ascii="宋体" w:cs="宋体"/>
          <w:color w:val="auto"/>
          <w:sz w:val="24"/>
          <w:szCs w:val="24"/>
          <w:highlight w:val="none"/>
          <w:u w:val="singl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 xml:space="preserve">乙方 </w:t>
      </w:r>
      <w:r>
        <w:rPr>
          <w:rFonts w:hint="eastAsia" w:ascii="宋体" w:hAnsi="宋体" w:cs="宋体"/>
          <w:color w:val="auto"/>
          <w:sz w:val="24"/>
          <w:szCs w:val="24"/>
          <w:highlight w:val="none"/>
        </w:rPr>
        <w:t>支付。</w:t>
      </w:r>
    </w:p>
    <w:p>
      <w:pPr>
        <w:tabs>
          <w:tab w:val="left" w:pos="720"/>
        </w:tabs>
        <w:spacing w:before="62" w:beforeLines="20" w:after="62" w:afterLines="20"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支付方式：乙方提交正式</w:t>
      </w:r>
      <w:r>
        <w:rPr>
          <w:rFonts w:hint="eastAsia" w:ascii="宋体" w:hAnsi="宋体" w:cs="宋体"/>
          <w:color w:val="auto"/>
          <w:sz w:val="24"/>
          <w:szCs w:val="24"/>
          <w:highlight w:val="none"/>
          <w:u w:val="single"/>
          <w:lang w:val="en-US" w:eastAsia="zh-CN"/>
        </w:rPr>
        <w:t xml:space="preserve">7 </w:t>
      </w:r>
      <w:r>
        <w:rPr>
          <w:rFonts w:hint="eastAsia" w:ascii="宋体" w:hAnsi="宋体" w:cs="宋体"/>
          <w:color w:val="auto"/>
          <w:sz w:val="24"/>
          <w:szCs w:val="24"/>
          <w:highlight w:val="none"/>
          <w:lang w:val="en-US" w:eastAsia="zh-CN"/>
        </w:rPr>
        <w:t>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租金估价报告</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并向甲方开具等额合格</w:t>
      </w:r>
      <w:r>
        <w:rPr>
          <w:rFonts w:hint="eastAsia" w:ascii="宋体" w:hAnsi="宋体" w:cs="宋体"/>
          <w:color w:val="auto"/>
          <w:sz w:val="24"/>
          <w:szCs w:val="24"/>
          <w:highlight w:val="none"/>
        </w:rPr>
        <w:t>增值税专用</w:t>
      </w:r>
      <w:r>
        <w:rPr>
          <w:rFonts w:hint="eastAsia" w:ascii="宋体" w:hAnsi="宋体" w:cs="宋体"/>
          <w:color w:val="auto"/>
          <w:sz w:val="24"/>
          <w:szCs w:val="24"/>
          <w:highlight w:val="none"/>
          <w:lang w:val="en-US" w:eastAsia="zh-CN"/>
        </w:rPr>
        <w:t>发票后，</w:t>
      </w:r>
      <w:r>
        <w:rPr>
          <w:rFonts w:hint="eastAsia" w:ascii="宋体" w:hAnsi="宋体" w:cs="宋体"/>
          <w:color w:val="auto"/>
          <w:sz w:val="24"/>
          <w:szCs w:val="24"/>
          <w:highlight w:val="none"/>
        </w:rPr>
        <w:t>甲方支付给乙方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11.25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大写：人民币</w:t>
      </w:r>
      <w:r>
        <w:rPr>
          <w:rFonts w:hint="eastAsia" w:ascii="宋体" w:hAnsi="宋体" w:cs="宋体"/>
          <w:color w:val="auto"/>
          <w:sz w:val="24"/>
          <w:szCs w:val="24"/>
          <w:highlight w:val="none"/>
          <w:u w:val="single"/>
          <w:lang w:val="en-US" w:eastAsia="zh-CN"/>
        </w:rPr>
        <w:t>壹拾壹万贰仟伍佰元整</w:t>
      </w:r>
      <w:r>
        <w:rPr>
          <w:rFonts w:hint="eastAsia" w:ascii="宋体" w:hAnsi="宋体" w:cs="宋体"/>
          <w:color w:val="auto"/>
          <w:sz w:val="24"/>
          <w:szCs w:val="24"/>
          <w:highlight w:val="none"/>
        </w:rPr>
        <w:t>。</w:t>
      </w:r>
    </w:p>
    <w:p>
      <w:pPr>
        <w:tabs>
          <w:tab w:val="left" w:pos="720"/>
        </w:tabs>
        <w:spacing w:before="62" w:beforeLines="20" w:after="62" w:afterLines="20"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rPr>
        <w:t>乙方账号如下：</w:t>
      </w:r>
      <w:r>
        <w:rPr>
          <w:rFonts w:hint="eastAsia" w:ascii="宋体" w:hAnsi="宋体" w:cs="宋体"/>
          <w:color w:val="auto"/>
          <w:sz w:val="24"/>
          <w:szCs w:val="24"/>
          <w:highlight w:val="none"/>
          <w:lang w:val="en-US" w:eastAsia="zh-CN"/>
        </w:rPr>
        <w:t>（乙方账号信息发生变更的应及时书面告知甲方）</w:t>
      </w:r>
    </w:p>
    <w:p>
      <w:pPr>
        <w:tabs>
          <w:tab w:val="left" w:pos="720"/>
        </w:tabs>
        <w:spacing w:before="62" w:beforeLines="20" w:after="62" w:afterLines="20"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户</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名：北京康正宏基房地产评估有限公司</w:t>
      </w:r>
    </w:p>
    <w:p>
      <w:pPr>
        <w:tabs>
          <w:tab w:val="left" w:pos="720"/>
        </w:tabs>
        <w:spacing w:before="62" w:beforeLines="20" w:after="62" w:afterLines="20"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开户银行：交通银行北京中轴路支行</w:t>
      </w:r>
    </w:p>
    <w:p>
      <w:pPr>
        <w:tabs>
          <w:tab w:val="left" w:pos="720"/>
        </w:tabs>
        <w:spacing w:before="62" w:beforeLines="20" w:after="62" w:afterLines="20" w:line="360" w:lineRule="auto"/>
        <w:ind w:firstLine="480" w:firstLineChars="200"/>
        <w:rPr>
          <w:rFonts w:ascii="宋体"/>
          <w:color w:val="auto"/>
          <w:sz w:val="24"/>
          <w:szCs w:val="24"/>
          <w:highlight w:val="none"/>
        </w:rPr>
      </w:pPr>
      <w:r>
        <w:rPr>
          <w:rFonts w:hint="eastAsia" w:ascii="宋体" w:hAnsi="宋体" w:cs="宋体"/>
          <w:color w:val="auto"/>
          <w:sz w:val="24"/>
          <w:szCs w:val="24"/>
          <w:highlight w:val="none"/>
        </w:rPr>
        <w:t>开户账号：</w:t>
      </w:r>
      <w:r>
        <w:rPr>
          <w:rFonts w:ascii="宋体" w:hAnsi="宋体" w:cs="宋体"/>
          <w:color w:val="auto"/>
          <w:sz w:val="24"/>
          <w:szCs w:val="24"/>
          <w:highlight w:val="none"/>
        </w:rPr>
        <w:t>110060739012015026873</w:t>
      </w:r>
    </w:p>
    <w:p>
      <w:pPr>
        <w:tabs>
          <w:tab w:val="left" w:pos="720"/>
        </w:tabs>
        <w:spacing w:before="62" w:beforeLines="20" w:after="62" w:afterLines="2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行</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号：交</w:t>
      </w:r>
      <w:r>
        <w:rPr>
          <w:rFonts w:ascii="宋体" w:hAnsi="宋体" w:cs="宋体"/>
          <w:color w:val="auto"/>
          <w:sz w:val="24"/>
          <w:szCs w:val="24"/>
          <w:highlight w:val="none"/>
        </w:rPr>
        <w:t>739</w:t>
      </w:r>
    </w:p>
    <w:p>
      <w:pPr>
        <w:numPr>
          <w:ilvl w:val="0"/>
          <w:numId w:val="1"/>
        </w:numPr>
        <w:tabs>
          <w:tab w:val="left" w:pos="720"/>
        </w:tabs>
        <w:spacing w:before="62" w:beforeLines="20" w:after="62" w:afterLines="20"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甲方开票信息如下：</w:t>
      </w:r>
    </w:p>
    <w:p>
      <w:pPr>
        <w:numPr>
          <w:ilvl w:val="-1"/>
          <w:numId w:val="0"/>
        </w:numPr>
        <w:tabs>
          <w:tab w:val="left" w:pos="720"/>
        </w:tabs>
        <w:spacing w:before="62" w:beforeLines="20" w:after="62" w:afterLines="20"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公   司   全   称：北京市保障性住房建设投资中心</w:t>
      </w:r>
    </w:p>
    <w:p>
      <w:pPr>
        <w:numPr>
          <w:ilvl w:val="-1"/>
          <w:numId w:val="0"/>
        </w:numPr>
        <w:tabs>
          <w:tab w:val="left" w:pos="720"/>
        </w:tabs>
        <w:spacing w:before="62" w:beforeLines="20" w:after="62" w:afterLines="20"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税 务 登 记 证 号: 91110000576880856J</w:t>
      </w:r>
    </w:p>
    <w:p>
      <w:pPr>
        <w:numPr>
          <w:ilvl w:val="-1"/>
          <w:numId w:val="0"/>
        </w:numPr>
        <w:tabs>
          <w:tab w:val="left" w:pos="720"/>
        </w:tabs>
        <w:spacing w:before="62" w:beforeLines="20" w:after="62" w:afterLines="20"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开   户   银   行：北京银行总行营业部</w:t>
      </w:r>
    </w:p>
    <w:p>
      <w:pPr>
        <w:numPr>
          <w:ilvl w:val="-1"/>
          <w:numId w:val="0"/>
        </w:numPr>
        <w:tabs>
          <w:tab w:val="left" w:pos="720"/>
        </w:tabs>
        <w:spacing w:before="62" w:beforeLines="20" w:after="62" w:afterLines="20"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银   行   账   号：01090520500120103029645</w:t>
      </w:r>
    </w:p>
    <w:p>
      <w:pPr>
        <w:numPr>
          <w:ilvl w:val="-1"/>
          <w:numId w:val="0"/>
        </w:numPr>
        <w:tabs>
          <w:tab w:val="left" w:pos="720"/>
        </w:tabs>
        <w:spacing w:before="62" w:beforeLines="20" w:after="62" w:afterLines="20"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注   册   地   址：</w:t>
      </w:r>
      <w:r>
        <w:rPr>
          <w:rFonts w:ascii="Helvetica" w:hAnsi="Helvetica" w:eastAsia="Helvetica" w:cs="Helvetica"/>
          <w:b w:val="0"/>
          <w:i w:val="0"/>
          <w:caps w:val="0"/>
          <w:color w:val="202020"/>
          <w:spacing w:val="0"/>
          <w:sz w:val="24"/>
          <w:szCs w:val="24"/>
          <w:shd w:val="clear" w:fill="FFFFFF"/>
        </w:rPr>
        <w:t>北京市通州区宋庄镇小堡村南街甲1号1116室</w:t>
      </w:r>
    </w:p>
    <w:p>
      <w:pPr>
        <w:numPr>
          <w:ilvl w:val="-1"/>
          <w:numId w:val="0"/>
        </w:numPr>
        <w:tabs>
          <w:tab w:val="left" w:pos="720"/>
        </w:tabs>
        <w:spacing w:before="62" w:beforeLines="20" w:after="62" w:afterLines="20"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电       话：57981860</w:t>
      </w:r>
      <w:bookmarkStart w:id="0" w:name="_GoBack"/>
      <w:bookmarkEnd w:id="0"/>
    </w:p>
    <w:p>
      <w:pPr>
        <w:tabs>
          <w:tab w:val="left" w:pos="720"/>
        </w:tabs>
        <w:spacing w:before="62" w:beforeLines="20" w:after="62" w:afterLines="20" w:line="400" w:lineRule="exact"/>
        <w:ind w:firstLine="482" w:firstLineChars="200"/>
        <w:rPr>
          <w:rFonts w:ascii="宋体"/>
          <w:b/>
          <w:bCs/>
          <w:color w:val="auto"/>
          <w:sz w:val="24"/>
          <w:szCs w:val="24"/>
        </w:rPr>
      </w:pPr>
    </w:p>
    <w:p>
      <w:pPr>
        <w:tabs>
          <w:tab w:val="left" w:pos="720"/>
        </w:tabs>
        <w:spacing w:before="62" w:beforeLines="20" w:after="62" w:afterLines="20" w:line="400" w:lineRule="exact"/>
        <w:ind w:firstLine="482" w:firstLineChars="200"/>
        <w:rPr>
          <w:rFonts w:ascii="宋体"/>
          <w:b/>
          <w:bCs/>
          <w:color w:val="auto"/>
          <w:sz w:val="24"/>
          <w:szCs w:val="24"/>
        </w:rPr>
      </w:pPr>
      <w:r>
        <w:rPr>
          <w:rFonts w:hint="eastAsia" w:ascii="宋体" w:hAnsi="宋体" w:cs="宋体"/>
          <w:b/>
          <w:bCs/>
          <w:color w:val="auto"/>
          <w:sz w:val="24"/>
          <w:szCs w:val="24"/>
        </w:rPr>
        <w:t>八、双方的权利与义务</w:t>
      </w:r>
    </w:p>
    <w:p>
      <w:pPr>
        <w:tabs>
          <w:tab w:val="left" w:pos="720"/>
        </w:tabs>
        <w:spacing w:before="62" w:beforeLines="20" w:after="62" w:afterLines="20" w:line="360" w:lineRule="auto"/>
        <w:ind w:firstLine="480" w:firstLineChars="200"/>
        <w:outlineLvl w:val="0"/>
        <w:rPr>
          <w:rFonts w:ascii="宋体"/>
          <w:color w:val="auto"/>
          <w:sz w:val="24"/>
          <w:szCs w:val="24"/>
        </w:rPr>
      </w:pPr>
      <w:r>
        <w:rPr>
          <w:rFonts w:hint="eastAsia" w:ascii="宋体" w:hAnsi="宋体" w:cs="宋体"/>
          <w:color w:val="auto"/>
          <w:sz w:val="24"/>
          <w:szCs w:val="24"/>
        </w:rPr>
        <w:t>（一）</w:t>
      </w:r>
      <w:r>
        <w:rPr>
          <w:rFonts w:ascii="宋体" w:hAnsi="宋体" w:cs="宋体"/>
          <w:color w:val="auto"/>
          <w:sz w:val="24"/>
          <w:szCs w:val="24"/>
        </w:rPr>
        <w:t xml:space="preserve"> </w:t>
      </w:r>
      <w:r>
        <w:rPr>
          <w:rFonts w:hint="eastAsia" w:ascii="宋体" w:hAnsi="宋体" w:cs="宋体"/>
          <w:color w:val="auto"/>
          <w:sz w:val="24"/>
          <w:szCs w:val="24"/>
        </w:rPr>
        <w:t>甲方</w:t>
      </w:r>
    </w:p>
    <w:p>
      <w:pPr>
        <w:tabs>
          <w:tab w:val="left" w:pos="720"/>
        </w:tabs>
        <w:spacing w:before="62" w:beforeLines="20" w:after="62" w:afterLines="20" w:line="360" w:lineRule="auto"/>
        <w:ind w:firstLine="480" w:firstLineChars="200"/>
        <w:outlineLvl w:val="0"/>
        <w:rPr>
          <w:rFonts w:ascii="宋体"/>
          <w:color w:val="auto"/>
          <w:sz w:val="24"/>
          <w:szCs w:val="24"/>
        </w:rPr>
      </w:pPr>
      <w:r>
        <w:rPr>
          <w:rFonts w:ascii="宋体" w:hAnsi="宋体" w:cs="宋体"/>
          <w:color w:val="auto"/>
          <w:sz w:val="24"/>
          <w:szCs w:val="24"/>
        </w:rPr>
        <w:t>1.</w:t>
      </w:r>
      <w:r>
        <w:rPr>
          <w:rFonts w:hint="eastAsia" w:ascii="宋体" w:hAnsi="宋体" w:cs="宋体"/>
          <w:color w:val="auto"/>
          <w:sz w:val="24"/>
          <w:szCs w:val="24"/>
        </w:rPr>
        <w:t>甲方应当对其（包括其指定的不动产权利人、此次经济行为相关方）提供的权属证明和其他资料的真实性、完整性和合法性负责，按合同约定及时提供。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color w:val="auto"/>
          <w:sz w:val="24"/>
          <w:szCs w:val="24"/>
        </w:rPr>
      </w:pPr>
      <w:r>
        <w:rPr>
          <w:rFonts w:ascii="宋体" w:hAnsi="宋体" w:cs="宋体"/>
          <w:color w:val="auto"/>
          <w:sz w:val="24"/>
          <w:szCs w:val="24"/>
        </w:rPr>
        <w:t>2.</w:t>
      </w:r>
      <w:r>
        <w:rPr>
          <w:rFonts w:hint="eastAsia" w:ascii="宋体" w:hAnsi="宋体" w:cs="宋体"/>
          <w:color w:val="auto"/>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color w:val="auto"/>
          <w:sz w:val="24"/>
          <w:szCs w:val="24"/>
        </w:rPr>
      </w:pPr>
      <w:r>
        <w:rPr>
          <w:rFonts w:ascii="宋体" w:hAnsi="宋体" w:cs="宋体"/>
          <w:color w:val="auto"/>
          <w:sz w:val="24"/>
          <w:szCs w:val="24"/>
        </w:rPr>
        <w:t>3.</w:t>
      </w:r>
      <w:r>
        <w:rPr>
          <w:rFonts w:hint="eastAsia" w:ascii="宋体" w:hAnsi="宋体" w:cs="宋体"/>
          <w:color w:val="auto"/>
          <w:sz w:val="24"/>
          <w:szCs w:val="24"/>
        </w:rPr>
        <w:t>甲方自接到乙方提交的《</w:t>
      </w:r>
      <w:r>
        <w:rPr>
          <w:rFonts w:hint="eastAsia" w:ascii="宋体" w:hAnsi="宋体" w:eastAsia="宋体" w:cs="宋体"/>
          <w:color w:val="auto"/>
          <w:sz w:val="24"/>
          <w:szCs w:val="24"/>
        </w:rPr>
        <w:t>租金估价报告</w:t>
      </w:r>
      <w:r>
        <w:rPr>
          <w:rFonts w:hint="eastAsia" w:ascii="宋体" w:hAnsi="宋体" w:cs="宋体"/>
          <w:color w:val="auto"/>
          <w:sz w:val="24"/>
          <w:szCs w:val="24"/>
        </w:rPr>
        <w:t>》之日起</w:t>
      </w:r>
      <w:r>
        <w:rPr>
          <w:rFonts w:hint="eastAsia" w:ascii="宋体" w:hAnsi="宋体" w:cs="宋体"/>
          <w:color w:val="auto"/>
          <w:sz w:val="24"/>
          <w:szCs w:val="24"/>
          <w:lang w:val="en-US" w:eastAsia="zh-CN"/>
        </w:rPr>
        <w:t>十</w:t>
      </w:r>
      <w:r>
        <w:rPr>
          <w:rFonts w:hint="eastAsia" w:ascii="宋体" w:hAnsi="宋体" w:cs="宋体"/>
          <w:color w:val="auto"/>
          <w:sz w:val="24"/>
          <w:szCs w:val="24"/>
        </w:rPr>
        <w:t>个工作日内，如对估价结果产生异议，且理由正当，可向乙方提出复估或重估申请。</w:t>
      </w:r>
    </w:p>
    <w:p>
      <w:pPr>
        <w:tabs>
          <w:tab w:val="left" w:pos="720"/>
        </w:tabs>
        <w:spacing w:before="62" w:beforeLines="20" w:after="62" w:afterLines="20" w:line="360" w:lineRule="auto"/>
        <w:ind w:firstLine="480" w:firstLineChars="200"/>
        <w:outlineLvl w:val="0"/>
        <w:rPr>
          <w:rFonts w:ascii="宋体" w:hAns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color w:val="auto"/>
          <w:sz w:val="24"/>
          <w:szCs w:val="24"/>
        </w:rPr>
      </w:pPr>
      <w:r>
        <w:rPr>
          <w:rFonts w:hint="eastAsia" w:ascii="宋体"/>
          <w:color w:val="auto"/>
          <w:sz w:val="24"/>
          <w:szCs w:val="24"/>
        </w:rPr>
        <w:t>5. 甲方有义务正确、恰当地使用《</w:t>
      </w:r>
      <w:r>
        <w:rPr>
          <w:rFonts w:hint="eastAsia" w:ascii="宋体" w:hAnsi="宋体" w:eastAsia="宋体" w:cs="宋体"/>
          <w:color w:val="auto"/>
          <w:sz w:val="24"/>
          <w:szCs w:val="24"/>
        </w:rPr>
        <w:t>租金估价报告</w:t>
      </w:r>
      <w:r>
        <w:rPr>
          <w:rFonts w:hint="eastAsia" w:ascii="宋体"/>
          <w:color w:val="auto"/>
          <w:sz w:val="24"/>
          <w:szCs w:val="24"/>
        </w:rPr>
        <w:t>》。</w:t>
      </w:r>
    </w:p>
    <w:p>
      <w:pPr>
        <w:tabs>
          <w:tab w:val="left" w:pos="720"/>
        </w:tabs>
        <w:spacing w:before="62" w:beforeLines="20" w:after="62" w:afterLines="20" w:line="360" w:lineRule="auto"/>
        <w:ind w:firstLine="480" w:firstLineChars="200"/>
        <w:outlineLvl w:val="0"/>
        <w:rPr>
          <w:rFonts w:ascii="宋体"/>
          <w:color w:val="auto"/>
          <w:sz w:val="24"/>
          <w:szCs w:val="24"/>
        </w:rPr>
      </w:pPr>
      <w:r>
        <w:rPr>
          <w:rFonts w:hint="eastAsia" w:ascii="宋体" w:hAnsi="宋体" w:cs="宋体"/>
          <w:color w:val="auto"/>
          <w:sz w:val="24"/>
          <w:szCs w:val="24"/>
        </w:rPr>
        <w:t>（二）</w:t>
      </w:r>
      <w:r>
        <w:rPr>
          <w:rFonts w:ascii="宋体" w:hAnsi="宋体" w:cs="宋体"/>
          <w:color w:val="auto"/>
          <w:sz w:val="24"/>
          <w:szCs w:val="24"/>
        </w:rPr>
        <w:t xml:space="preserve"> </w:t>
      </w:r>
      <w:r>
        <w:rPr>
          <w:rFonts w:hint="eastAsia" w:ascii="宋体" w:hAnsi="宋体" w:cs="宋体"/>
          <w:color w:val="auto"/>
          <w:sz w:val="24"/>
          <w:szCs w:val="24"/>
        </w:rPr>
        <w:t>乙方</w:t>
      </w:r>
      <w:r>
        <w:rPr>
          <w:rFonts w:ascii="宋体"/>
          <w:color w:val="auto"/>
          <w:sz w:val="24"/>
          <w:szCs w:val="24"/>
        </w:rPr>
        <w:tab/>
      </w:r>
    </w:p>
    <w:p>
      <w:pPr>
        <w:tabs>
          <w:tab w:val="left" w:pos="720"/>
        </w:tabs>
        <w:spacing w:before="62" w:beforeLines="20" w:after="62" w:afterLines="20" w:line="360" w:lineRule="auto"/>
        <w:ind w:firstLine="480" w:firstLineChars="200"/>
        <w:outlineLvl w:val="0"/>
        <w:rPr>
          <w:rFonts w:ascii="宋体"/>
          <w:color w:val="auto"/>
          <w:sz w:val="24"/>
          <w:szCs w:val="24"/>
        </w:rPr>
      </w:pPr>
      <w:r>
        <w:rPr>
          <w:rFonts w:ascii="宋体" w:hAnsi="宋体" w:cs="宋体"/>
          <w:color w:val="auto"/>
          <w:sz w:val="24"/>
          <w:szCs w:val="24"/>
        </w:rPr>
        <w:t>1.</w:t>
      </w:r>
      <w:r>
        <w:rPr>
          <w:rFonts w:hint="eastAsia" w:ascii="宋体" w:hAnsi="宋体" w:cs="宋体"/>
          <w:color w:val="auto"/>
          <w:sz w:val="24"/>
          <w:szCs w:val="24"/>
        </w:rPr>
        <w:t>乙方有权要求甲方提供与估价对象相关的权属证明和其他资料，以及为执行公允的评估程序所需的必要协助。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color w:val="auto"/>
          <w:sz w:val="24"/>
          <w:szCs w:val="24"/>
        </w:rPr>
      </w:pPr>
      <w:r>
        <w:rPr>
          <w:rFonts w:ascii="宋体" w:hAnsi="宋体" w:cs="宋体"/>
          <w:color w:val="auto"/>
          <w:sz w:val="24"/>
          <w:szCs w:val="24"/>
        </w:rPr>
        <w:t>2.</w:t>
      </w:r>
      <w:r>
        <w:rPr>
          <w:rFonts w:hint="eastAsia" w:ascii="宋体" w:hAnsi="宋体" w:cs="宋体"/>
          <w:color w:val="auto"/>
          <w:sz w:val="24"/>
          <w:szCs w:val="24"/>
        </w:rPr>
        <w:t>乙方应独立、客观、公正从事估价业务；</w:t>
      </w:r>
      <w:r>
        <w:rPr>
          <w:rFonts w:hint="eastAsia" w:ascii="宋体" w:hAnsi="宋体" w:cs="宋体"/>
          <w:color w:val="auto"/>
          <w:sz w:val="24"/>
          <w:szCs w:val="24"/>
          <w:lang w:val="en-US" w:eastAsia="zh-CN"/>
        </w:rPr>
        <w:t>出</w:t>
      </w:r>
      <w:r>
        <w:rPr>
          <w:rFonts w:hint="eastAsia" w:ascii="宋体" w:hAnsi="宋体" w:cs="宋体"/>
          <w:color w:val="auto"/>
          <w:sz w:val="24"/>
          <w:szCs w:val="24"/>
        </w:rPr>
        <w:t>具合规的市场租金评估报告，并对测定的市场租金科学性、合理性等予以解释</w:t>
      </w:r>
      <w:r>
        <w:rPr>
          <w:rFonts w:hint="eastAsia" w:ascii="宋体" w:hAnsi="宋体" w:cs="宋体"/>
          <w:color w:val="auto"/>
          <w:sz w:val="24"/>
          <w:szCs w:val="24"/>
          <w:lang w:eastAsia="zh-CN"/>
        </w:rPr>
        <w:t>；</w:t>
      </w:r>
      <w:r>
        <w:rPr>
          <w:rFonts w:hint="eastAsia" w:ascii="宋体" w:hAnsi="宋体" w:cs="宋体"/>
          <w:color w:val="auto"/>
          <w:sz w:val="24"/>
          <w:szCs w:val="24"/>
        </w:rPr>
        <w:t>认真执行法律和行政法规，对出具《</w:t>
      </w:r>
      <w:r>
        <w:rPr>
          <w:rFonts w:hint="eastAsia" w:ascii="宋体" w:hAnsi="宋体" w:eastAsia="宋体" w:cs="宋体"/>
          <w:color w:val="auto"/>
          <w:sz w:val="24"/>
          <w:szCs w:val="24"/>
        </w:rPr>
        <w:t>租金估价报告</w:t>
      </w:r>
      <w:r>
        <w:rPr>
          <w:rFonts w:hint="eastAsia" w:ascii="宋体" w:hAnsi="宋体" w:cs="宋体"/>
          <w:color w:val="auto"/>
          <w:sz w:val="24"/>
          <w:szCs w:val="24"/>
        </w:rPr>
        <w:t>》承担相应的法律责任。</w:t>
      </w:r>
    </w:p>
    <w:p>
      <w:pPr>
        <w:tabs>
          <w:tab w:val="left" w:pos="720"/>
        </w:tabs>
        <w:spacing w:before="62" w:beforeLines="20" w:after="62" w:afterLines="20" w:line="360" w:lineRule="auto"/>
        <w:ind w:firstLine="480" w:firstLineChars="200"/>
        <w:outlineLvl w:val="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3.甲方审定政策性租赁住房项目租金标准时，乙方应提供有关咨询服务。</w:t>
      </w:r>
    </w:p>
    <w:p>
      <w:pPr>
        <w:tabs>
          <w:tab w:val="left" w:pos="720"/>
        </w:tabs>
        <w:spacing w:before="62" w:beforeLines="20" w:after="62" w:afterLines="20" w:line="360" w:lineRule="auto"/>
        <w:ind w:firstLine="480" w:firstLineChars="200"/>
        <w:outlineLvl w:val="0"/>
        <w:rPr>
          <w:rFonts w:ascii="宋体"/>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w:t>
      </w:r>
      <w:r>
        <w:rPr>
          <w:rFonts w:hint="eastAsia" w:ascii="宋体" w:hAnsi="宋体" w:cs="宋体"/>
          <w:color w:val="auto"/>
          <w:sz w:val="24"/>
          <w:szCs w:val="24"/>
        </w:rPr>
        <w:t>乙方应对收到的甲方所提供的有关估价对象的资料</w:t>
      </w:r>
      <w:r>
        <w:rPr>
          <w:rFonts w:hint="eastAsia" w:ascii="宋体" w:hAnsi="宋体" w:cs="宋体"/>
          <w:color w:val="auto"/>
          <w:sz w:val="24"/>
          <w:szCs w:val="24"/>
          <w:lang w:val="en-US" w:eastAsia="zh-CN"/>
        </w:rPr>
        <w:t>及物品</w:t>
      </w:r>
      <w:r>
        <w:rPr>
          <w:rFonts w:hint="eastAsia" w:ascii="宋体" w:hAnsi="宋体" w:cs="宋体"/>
          <w:color w:val="auto"/>
          <w:sz w:val="24"/>
          <w:szCs w:val="24"/>
        </w:rPr>
        <w:t>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ascii="宋体" w:hAnsi="宋体" w:cs="宋体"/>
          <w:color w:val="auto"/>
          <w:sz w:val="24"/>
          <w:szCs w:val="24"/>
        </w:rPr>
        <w:t>.</w:t>
      </w:r>
      <w:r>
        <w:rPr>
          <w:rFonts w:hint="eastAsia" w:ascii="宋体" w:hAnsi="宋体" w:cs="宋体"/>
          <w:color w:val="auto"/>
          <w:sz w:val="24"/>
          <w:szCs w:val="24"/>
        </w:rPr>
        <w:t>如适用，乙方应对甲方复估或重估申请后十个工作日内完成估价对象的复估或重估报告书，交付甲方。</w:t>
      </w:r>
    </w:p>
    <w:p>
      <w:pPr>
        <w:tabs>
          <w:tab w:val="left" w:pos="720"/>
        </w:tabs>
        <w:spacing w:before="62" w:beforeLines="20" w:after="62" w:afterLines="20" w:line="360" w:lineRule="auto"/>
        <w:ind w:firstLine="480" w:firstLineChars="200"/>
        <w:outlineLvl w:val="0"/>
        <w:rPr>
          <w:rFonts w:hint="eastAsia" w:ascii="宋体" w:hAnsi="宋体" w:cs="宋体"/>
          <w:color w:val="auto"/>
          <w:sz w:val="24"/>
          <w:szCs w:val="24"/>
        </w:rPr>
      </w:pPr>
    </w:p>
    <w:p>
      <w:pPr>
        <w:tabs>
          <w:tab w:val="left" w:pos="720"/>
        </w:tabs>
        <w:spacing w:before="62" w:beforeLines="20" w:after="62" w:afterLines="20" w:line="400" w:lineRule="exact"/>
        <w:ind w:firstLine="482" w:firstLineChars="200"/>
        <w:rPr>
          <w:rFonts w:ascii="宋体"/>
          <w:color w:val="auto"/>
          <w:sz w:val="24"/>
          <w:szCs w:val="24"/>
        </w:rPr>
      </w:pPr>
      <w:r>
        <w:rPr>
          <w:rFonts w:hint="eastAsia" w:ascii="宋体" w:hAnsi="宋体" w:cs="宋体"/>
          <w:b/>
          <w:bCs/>
          <w:color w:val="auto"/>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color w:val="auto"/>
          <w:sz w:val="24"/>
          <w:szCs w:val="24"/>
        </w:rPr>
      </w:pPr>
      <w:r>
        <w:rPr>
          <w:rFonts w:hint="eastAsia" w:ascii="宋体" w:hAnsi="宋体" w:cs="宋体"/>
          <w:color w:val="auto"/>
          <w:sz w:val="24"/>
          <w:szCs w:val="24"/>
        </w:rPr>
        <w:t>乙方履行本合同出具的《</w:t>
      </w:r>
      <w:r>
        <w:rPr>
          <w:rFonts w:hint="eastAsia" w:ascii="宋体" w:hAnsi="宋体" w:eastAsia="宋体" w:cs="宋体"/>
          <w:color w:val="auto"/>
          <w:sz w:val="24"/>
          <w:szCs w:val="24"/>
        </w:rPr>
        <w:t>租金估价报告</w:t>
      </w:r>
      <w:r>
        <w:rPr>
          <w:rFonts w:hint="eastAsia" w:ascii="宋体" w:hAnsi="宋体" w:cs="宋体"/>
          <w:color w:val="auto"/>
          <w:sz w:val="24"/>
          <w:szCs w:val="24"/>
        </w:rPr>
        <w:t>》的使用者为：甲方及法律法规规定的使用者。</w:t>
      </w:r>
      <w:r>
        <w:rPr>
          <w:rFonts w:ascii="宋体" w:hAnsi="宋体" w:cs="宋体"/>
          <w:color w:val="auto"/>
          <w:sz w:val="24"/>
          <w:szCs w:val="24"/>
        </w:rPr>
        <w:t xml:space="preserve"> </w:t>
      </w:r>
    </w:p>
    <w:p>
      <w:pPr>
        <w:tabs>
          <w:tab w:val="left" w:pos="720"/>
        </w:tabs>
        <w:spacing w:before="62" w:beforeLines="20" w:after="62" w:afterLines="20" w:line="360" w:lineRule="auto"/>
        <w:ind w:firstLine="480" w:firstLineChars="200"/>
        <w:rPr>
          <w:rFonts w:ascii="宋体"/>
          <w:color w:val="auto"/>
          <w:sz w:val="24"/>
          <w:szCs w:val="24"/>
        </w:rPr>
      </w:pPr>
      <w:r>
        <w:rPr>
          <w:rFonts w:hint="eastAsia" w:ascii="宋体" w:hAnsi="宋体" w:cs="宋体"/>
          <w:color w:val="auto"/>
          <w:sz w:val="24"/>
          <w:szCs w:val="24"/>
        </w:rPr>
        <w:t>如无法律法规规定，乙方未经甲方事先书面</w:t>
      </w:r>
      <w:r>
        <w:rPr>
          <w:rFonts w:hint="eastAsia" w:ascii="宋体" w:hAnsi="宋体" w:cs="宋体"/>
          <w:color w:val="auto"/>
          <w:sz w:val="24"/>
          <w:szCs w:val="24"/>
          <w:lang w:val="en-US" w:eastAsia="zh-CN"/>
        </w:rPr>
        <w:t>同意</w:t>
      </w:r>
      <w:r>
        <w:rPr>
          <w:rFonts w:hint="eastAsia" w:ascii="宋体" w:hAnsi="宋体" w:cs="宋体"/>
          <w:color w:val="auto"/>
          <w:sz w:val="24"/>
          <w:szCs w:val="24"/>
        </w:rPr>
        <w:t>，不得将《</w:t>
      </w:r>
      <w:r>
        <w:rPr>
          <w:rFonts w:hint="eastAsia" w:ascii="宋体" w:hAnsi="宋体" w:eastAsia="宋体" w:cs="宋体"/>
          <w:color w:val="auto"/>
          <w:sz w:val="24"/>
          <w:szCs w:val="24"/>
        </w:rPr>
        <w:t>租金估价报告</w:t>
      </w:r>
      <w:r>
        <w:rPr>
          <w:rFonts w:hint="eastAsia" w:ascii="宋体" w:hAnsi="宋体" w:cs="宋体"/>
          <w:color w:val="auto"/>
          <w:sz w:val="24"/>
          <w:szCs w:val="24"/>
        </w:rPr>
        <w:t>》的内容向第三方提供或者公开。</w:t>
      </w:r>
    </w:p>
    <w:p>
      <w:pPr>
        <w:tabs>
          <w:tab w:val="left" w:pos="720"/>
        </w:tabs>
        <w:spacing w:before="62" w:beforeLines="20" w:after="62" w:afterLines="20" w:line="400" w:lineRule="exact"/>
        <w:ind w:firstLine="482" w:firstLineChars="200"/>
        <w:rPr>
          <w:rFonts w:ascii="宋体"/>
          <w:b/>
          <w:bCs/>
          <w:color w:val="auto"/>
          <w:sz w:val="24"/>
          <w:szCs w:val="24"/>
        </w:rPr>
      </w:pPr>
    </w:p>
    <w:p>
      <w:pPr>
        <w:tabs>
          <w:tab w:val="left" w:pos="720"/>
        </w:tabs>
        <w:spacing w:before="62" w:beforeLines="20" w:after="62" w:afterLines="20" w:line="400" w:lineRule="exact"/>
        <w:ind w:firstLine="482" w:firstLineChars="200"/>
        <w:rPr>
          <w:rFonts w:ascii="宋体"/>
          <w:b/>
          <w:bCs/>
          <w:color w:val="auto"/>
          <w:sz w:val="24"/>
          <w:szCs w:val="24"/>
        </w:rPr>
      </w:pPr>
      <w:r>
        <w:rPr>
          <w:rFonts w:hint="eastAsia" w:ascii="宋体" w:hAnsi="宋体" w:cs="宋体"/>
          <w:b/>
          <w:bCs/>
          <w:color w:val="auto"/>
          <w:sz w:val="24"/>
          <w:szCs w:val="24"/>
        </w:rPr>
        <w:t>十、违约责任</w:t>
      </w:r>
    </w:p>
    <w:p>
      <w:pPr>
        <w:tabs>
          <w:tab w:val="left" w:pos="720"/>
        </w:tabs>
        <w:spacing w:before="62" w:beforeLines="20" w:after="62" w:afterLines="2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甲、乙双方按照《中华人民共和国合同法》、《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二</w:t>
      </w:r>
      <w:r>
        <w:rPr>
          <w:rFonts w:hint="eastAsia" w:ascii="宋体" w:hAnsi="宋体" w:cs="宋体"/>
          <w:color w:val="auto"/>
          <w:sz w:val="24"/>
          <w:szCs w:val="24"/>
          <w:lang w:eastAsia="zh-CN"/>
        </w:rPr>
        <w:t>）</w:t>
      </w:r>
      <w:r>
        <w:rPr>
          <w:rFonts w:hint="eastAsia" w:ascii="宋体" w:hAnsi="宋体" w:cs="宋体"/>
          <w:color w:val="auto"/>
          <w:sz w:val="24"/>
          <w:szCs w:val="24"/>
        </w:rPr>
        <w:t>乙方应对收到的甲方所提供的有关估价对象的</w:t>
      </w:r>
      <w:r>
        <w:rPr>
          <w:rFonts w:hint="eastAsia" w:ascii="宋体" w:hAnsi="宋体" w:cs="宋体"/>
          <w:color w:val="auto"/>
          <w:sz w:val="24"/>
          <w:szCs w:val="24"/>
          <w:lang w:val="en-US" w:eastAsia="zh-CN"/>
        </w:rPr>
        <w:t>物品</w:t>
      </w:r>
      <w:r>
        <w:rPr>
          <w:rFonts w:hint="eastAsia" w:ascii="宋体" w:hAnsi="宋体" w:cs="宋体"/>
          <w:color w:val="auto"/>
          <w:sz w:val="24"/>
          <w:szCs w:val="24"/>
        </w:rPr>
        <w:t>妥善保管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若有遗失或</w:t>
      </w:r>
      <w:r>
        <w:rPr>
          <w:rFonts w:hint="eastAsia" w:ascii="宋体" w:hAnsi="宋体" w:cs="宋体"/>
          <w:color w:val="auto"/>
          <w:sz w:val="24"/>
          <w:szCs w:val="24"/>
          <w:lang w:eastAsia="zh-CN"/>
        </w:rPr>
        <w:t>因疏漏导致甲方损失的，乙方应予以赔偿；</w:t>
      </w:r>
      <w:r>
        <w:rPr>
          <w:rFonts w:hint="eastAsia" w:ascii="宋体" w:hAnsi="宋体" w:cs="宋体"/>
          <w:color w:val="auto"/>
          <w:sz w:val="24"/>
          <w:szCs w:val="24"/>
        </w:rPr>
        <w:t>乙方应对收到的甲方所提供的有关估价对象的资料负保密之责</w:t>
      </w:r>
      <w:r>
        <w:rPr>
          <w:rFonts w:hint="eastAsia" w:ascii="宋体" w:hAnsi="宋体" w:cs="宋体"/>
          <w:color w:val="auto"/>
          <w:sz w:val="24"/>
          <w:szCs w:val="24"/>
          <w:lang w:eastAsia="zh-CN"/>
        </w:rPr>
        <w:t>，</w:t>
      </w:r>
      <w:r>
        <w:rPr>
          <w:rFonts w:hint="eastAsia" w:ascii="宋体" w:hAnsi="宋体" w:cs="宋体"/>
          <w:color w:val="auto"/>
          <w:sz w:val="24"/>
          <w:szCs w:val="24"/>
        </w:rPr>
        <w:t>擅自公开或泄露给他人</w:t>
      </w:r>
      <w:r>
        <w:rPr>
          <w:rFonts w:hint="eastAsia" w:ascii="宋体" w:hAnsi="宋体" w:cs="宋体"/>
          <w:color w:val="auto"/>
          <w:sz w:val="24"/>
          <w:szCs w:val="24"/>
          <w:lang w:eastAsia="zh-CN"/>
        </w:rPr>
        <w:t>导致甲方损失的，乙方应予以赔偿。</w:t>
      </w:r>
    </w:p>
    <w:p>
      <w:pPr>
        <w:tabs>
          <w:tab w:val="left" w:pos="720"/>
        </w:tabs>
        <w:spacing w:before="62" w:beforeLines="20" w:after="62" w:afterLines="20"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三</w:t>
      </w:r>
      <w:r>
        <w:rPr>
          <w:rFonts w:hint="eastAsia" w:ascii="宋体" w:hAnsi="宋体" w:cs="宋体"/>
          <w:color w:val="auto"/>
          <w:sz w:val="24"/>
          <w:szCs w:val="24"/>
          <w:lang w:eastAsia="zh-CN"/>
        </w:rPr>
        <w:t>）乙方应确保评估成果的科学性、合理性，因评估成果存在疏漏或错误，导致甲方损失的，乙方应予以赔偿。</w:t>
      </w:r>
    </w:p>
    <w:p>
      <w:pPr>
        <w:pStyle w:val="5"/>
        <w:snapToGrid w:val="0"/>
        <w:spacing w:after="0"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乙方在本合同有效期内不得解除或者拒绝履行本合同，否则应向甲方支付全部估价服务费</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违约金。</w:t>
      </w:r>
    </w:p>
    <w:p>
      <w:pPr>
        <w:pStyle w:val="5"/>
        <w:snapToGrid w:val="0"/>
        <w:spacing w:after="0"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五）甲方如未按上述条款规定的日期向乙方提供具备真实性、完整性和合法性要求的估价所必需资料，甲方应承担相应的法律责任，乙方可按甲方耽误的时间顺延《</w:t>
      </w:r>
      <w:r>
        <w:rPr>
          <w:rFonts w:hint="eastAsia" w:ascii="宋体" w:hAnsi="宋体" w:eastAsia="宋体" w:cs="宋体"/>
          <w:color w:val="auto"/>
          <w:sz w:val="24"/>
          <w:szCs w:val="24"/>
        </w:rPr>
        <w:t>租金估价报告</w:t>
      </w:r>
      <w:r>
        <w:rPr>
          <w:rFonts w:hint="eastAsia" w:ascii="宋体" w:hAnsi="宋体" w:eastAsia="宋体" w:cs="宋体"/>
          <w:color w:val="auto"/>
          <w:sz w:val="24"/>
          <w:szCs w:val="24"/>
          <w:lang w:val="en-US" w:eastAsia="zh-CN"/>
        </w:rPr>
        <w:t>》的交付时间。</w:t>
      </w:r>
    </w:p>
    <w:p>
      <w:pPr>
        <w:pStyle w:val="5"/>
        <w:snapToGrid w:val="0"/>
        <w:spacing w:after="0"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甲方单方终止本合同，如乙方工作已经过半，甲方应向乙方支付全部估价服务费；乙方工作尚未过半，甲方应向乙方支付全部估价服务费的50%，或定金不予退还，上述两者之中取其高者。</w:t>
      </w:r>
    </w:p>
    <w:p>
      <w:pPr>
        <w:tabs>
          <w:tab w:val="left" w:pos="720"/>
        </w:tabs>
        <w:spacing w:before="62" w:beforeLines="20" w:after="62" w:afterLines="20" w:line="400" w:lineRule="exact"/>
        <w:ind w:firstLine="482" w:firstLineChars="200"/>
        <w:rPr>
          <w:rFonts w:ascii="宋体"/>
          <w:b/>
          <w:bCs/>
          <w:color w:val="auto"/>
          <w:sz w:val="24"/>
          <w:szCs w:val="24"/>
        </w:rPr>
      </w:pPr>
    </w:p>
    <w:p>
      <w:pPr>
        <w:tabs>
          <w:tab w:val="left" w:pos="720"/>
        </w:tabs>
        <w:spacing w:before="62" w:beforeLines="20" w:after="62" w:afterLines="20" w:line="400" w:lineRule="exact"/>
        <w:ind w:firstLine="482" w:firstLineChars="200"/>
        <w:rPr>
          <w:rFonts w:ascii="宋体"/>
          <w:b/>
          <w:bCs/>
          <w:color w:val="auto"/>
          <w:sz w:val="24"/>
          <w:szCs w:val="24"/>
        </w:rPr>
      </w:pPr>
      <w:r>
        <w:rPr>
          <w:rFonts w:hint="eastAsia" w:ascii="宋体" w:hAnsi="宋体" w:cs="宋体"/>
          <w:b/>
          <w:bCs/>
          <w:color w:val="auto"/>
          <w:sz w:val="24"/>
          <w:szCs w:val="24"/>
        </w:rPr>
        <w:t>十一、保密条款</w:t>
      </w:r>
    </w:p>
    <w:p>
      <w:pPr>
        <w:pStyle w:val="4"/>
        <w:snapToGrid w:val="0"/>
        <w:spacing w:before="62" w:beforeLines="20" w:after="62" w:afterLines="20" w:line="360" w:lineRule="auto"/>
        <w:ind w:firstLine="480" w:firstLineChars="200"/>
        <w:jc w:val="both"/>
        <w:rPr>
          <w:rFonts w:ascii="宋体" w:hAnsi="宋体" w:eastAsia="宋体"/>
          <w:color w:val="auto"/>
          <w:sz w:val="24"/>
          <w:szCs w:val="24"/>
        </w:rPr>
      </w:pPr>
      <w:r>
        <w:rPr>
          <w:rFonts w:hint="eastAsia" w:ascii="宋体" w:hAnsi="宋体" w:eastAsia="宋体"/>
          <w:color w:val="auto"/>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color w:val="auto"/>
          <w:sz w:val="24"/>
          <w:szCs w:val="24"/>
        </w:rPr>
      </w:pPr>
    </w:p>
    <w:p>
      <w:pPr>
        <w:numPr>
          <w:ilvl w:val="0"/>
          <w:numId w:val="2"/>
        </w:numPr>
        <w:tabs>
          <w:tab w:val="left" w:pos="720"/>
        </w:tabs>
        <w:spacing w:before="62" w:beforeLines="20" w:after="62" w:afterLines="20" w:line="400" w:lineRule="exact"/>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rPr>
        <w:t>合同的</w:t>
      </w:r>
      <w:r>
        <w:rPr>
          <w:rFonts w:hint="eastAsia" w:ascii="宋体" w:hAnsi="宋体" w:cs="宋体"/>
          <w:b/>
          <w:bCs/>
          <w:color w:val="auto"/>
          <w:sz w:val="24"/>
          <w:szCs w:val="24"/>
          <w:lang w:val="en-US" w:eastAsia="zh-CN"/>
        </w:rPr>
        <w:t>终止</w:t>
      </w:r>
    </w:p>
    <w:p>
      <w:pPr>
        <w:tabs>
          <w:tab w:val="left" w:pos="720"/>
        </w:tabs>
        <w:spacing w:before="62" w:beforeLines="20" w:after="62" w:afterLines="20" w:line="400" w:lineRule="exact"/>
        <w:ind w:firstLine="480" w:firstLineChars="200"/>
        <w:rPr>
          <w:rFonts w:hint="eastAsia" w:ascii="宋体"/>
          <w:b w:val="0"/>
          <w:bCs w:val="0"/>
          <w:color w:val="auto"/>
          <w:sz w:val="24"/>
          <w:szCs w:val="24"/>
        </w:rPr>
      </w:pPr>
      <w:r>
        <w:rPr>
          <w:rFonts w:hint="eastAsia" w:ascii="宋体"/>
          <w:b w:val="0"/>
          <w:bCs w:val="0"/>
          <w:color w:val="auto"/>
          <w:sz w:val="24"/>
          <w:szCs w:val="24"/>
        </w:rPr>
        <w:t>出现下列情况时本合同自行终止：</w:t>
      </w:r>
    </w:p>
    <w:p>
      <w:pPr>
        <w:tabs>
          <w:tab w:val="left" w:pos="720"/>
        </w:tabs>
        <w:spacing w:before="62" w:beforeLines="20" w:after="62" w:afterLines="20" w:line="400" w:lineRule="exact"/>
        <w:ind w:firstLine="480" w:firstLineChars="200"/>
        <w:rPr>
          <w:rFonts w:hint="eastAsia" w:ascii="宋体"/>
          <w:b w:val="0"/>
          <w:bCs w:val="0"/>
          <w:color w:val="auto"/>
          <w:sz w:val="24"/>
          <w:szCs w:val="24"/>
        </w:rPr>
      </w:pPr>
      <w:r>
        <w:rPr>
          <w:rFonts w:hint="eastAsia" w:ascii="宋体"/>
          <w:b w:val="0"/>
          <w:bCs w:val="0"/>
          <w:color w:val="auto"/>
          <w:sz w:val="24"/>
          <w:szCs w:val="24"/>
          <w:lang w:eastAsia="zh-CN"/>
        </w:rPr>
        <w:t>（</w:t>
      </w:r>
      <w:r>
        <w:rPr>
          <w:rFonts w:hint="eastAsia" w:ascii="宋体"/>
          <w:b w:val="0"/>
          <w:bCs w:val="0"/>
          <w:color w:val="auto"/>
          <w:sz w:val="24"/>
          <w:szCs w:val="24"/>
          <w:lang w:val="en-US" w:eastAsia="zh-CN"/>
        </w:rPr>
        <w:t>一</w:t>
      </w:r>
      <w:r>
        <w:rPr>
          <w:rFonts w:hint="eastAsia" w:ascii="宋体"/>
          <w:b w:val="0"/>
          <w:bCs w:val="0"/>
          <w:color w:val="auto"/>
          <w:sz w:val="24"/>
          <w:szCs w:val="24"/>
          <w:lang w:eastAsia="zh-CN"/>
        </w:rPr>
        <w:t>）</w:t>
      </w:r>
      <w:r>
        <w:rPr>
          <w:rFonts w:hint="eastAsia" w:ascii="宋体"/>
          <w:b w:val="0"/>
          <w:bCs w:val="0"/>
          <w:color w:val="auto"/>
          <w:sz w:val="24"/>
          <w:szCs w:val="24"/>
        </w:rPr>
        <w:t>本合同正常履行完毕；</w:t>
      </w:r>
    </w:p>
    <w:p>
      <w:pPr>
        <w:tabs>
          <w:tab w:val="left" w:pos="720"/>
        </w:tabs>
        <w:spacing w:before="62" w:beforeLines="20" w:after="62" w:afterLines="20" w:line="400" w:lineRule="exact"/>
        <w:ind w:firstLine="480" w:firstLineChars="200"/>
        <w:rPr>
          <w:rFonts w:hint="eastAsia" w:ascii="宋体"/>
          <w:b w:val="0"/>
          <w:bCs w:val="0"/>
          <w:color w:val="auto"/>
          <w:sz w:val="24"/>
          <w:szCs w:val="24"/>
        </w:rPr>
      </w:pPr>
      <w:r>
        <w:rPr>
          <w:rFonts w:hint="eastAsia" w:ascii="宋体"/>
          <w:b w:val="0"/>
          <w:bCs w:val="0"/>
          <w:color w:val="auto"/>
          <w:sz w:val="24"/>
          <w:szCs w:val="24"/>
        </w:rPr>
        <w:t>（</w:t>
      </w:r>
      <w:r>
        <w:rPr>
          <w:rFonts w:hint="eastAsia" w:ascii="宋体"/>
          <w:b w:val="0"/>
          <w:bCs w:val="0"/>
          <w:color w:val="auto"/>
          <w:sz w:val="24"/>
          <w:szCs w:val="24"/>
          <w:lang w:val="en-US" w:eastAsia="zh-CN"/>
        </w:rPr>
        <w:t>二</w:t>
      </w:r>
      <w:r>
        <w:rPr>
          <w:rFonts w:hint="eastAsia" w:ascii="宋体"/>
          <w:b w:val="0"/>
          <w:bCs w:val="0"/>
          <w:color w:val="auto"/>
          <w:sz w:val="24"/>
          <w:szCs w:val="24"/>
        </w:rPr>
        <w:t>）甲乙双方协商终止本合同的履行；</w:t>
      </w:r>
    </w:p>
    <w:p>
      <w:pPr>
        <w:tabs>
          <w:tab w:val="left" w:pos="720"/>
        </w:tabs>
        <w:spacing w:before="62" w:beforeLines="20" w:after="62" w:afterLines="20" w:line="400" w:lineRule="exact"/>
        <w:ind w:firstLine="480" w:firstLineChars="200"/>
        <w:rPr>
          <w:rFonts w:ascii="宋体"/>
          <w:b w:val="0"/>
          <w:bCs w:val="0"/>
          <w:color w:val="auto"/>
          <w:sz w:val="24"/>
          <w:szCs w:val="24"/>
        </w:rPr>
      </w:pPr>
      <w:r>
        <w:rPr>
          <w:rFonts w:hint="eastAsia" w:ascii="宋体"/>
          <w:b w:val="0"/>
          <w:bCs w:val="0"/>
          <w:color w:val="auto"/>
          <w:sz w:val="24"/>
          <w:szCs w:val="24"/>
        </w:rPr>
        <w:t>（</w:t>
      </w:r>
      <w:r>
        <w:rPr>
          <w:rFonts w:hint="eastAsia" w:ascii="宋体"/>
          <w:b w:val="0"/>
          <w:bCs w:val="0"/>
          <w:color w:val="auto"/>
          <w:sz w:val="24"/>
          <w:szCs w:val="24"/>
          <w:lang w:val="en-US" w:eastAsia="zh-CN"/>
        </w:rPr>
        <w:t>三</w:t>
      </w:r>
      <w:r>
        <w:rPr>
          <w:rFonts w:hint="eastAsia" w:ascii="宋体"/>
          <w:b w:val="0"/>
          <w:bCs w:val="0"/>
          <w:color w:val="auto"/>
          <w:sz w:val="24"/>
          <w:szCs w:val="24"/>
        </w:rPr>
        <w:t>）不可抗力导致本合同无法履行或履行不必要时。</w:t>
      </w:r>
    </w:p>
    <w:p>
      <w:pPr>
        <w:tabs>
          <w:tab w:val="left" w:pos="720"/>
        </w:tabs>
        <w:spacing w:before="62" w:beforeLines="20" w:after="62" w:afterLines="20" w:line="400" w:lineRule="exact"/>
        <w:ind w:firstLine="482" w:firstLineChars="200"/>
        <w:rPr>
          <w:rFonts w:ascii="宋体"/>
          <w:b/>
          <w:bCs/>
          <w:color w:val="auto"/>
          <w:sz w:val="24"/>
          <w:szCs w:val="24"/>
        </w:rPr>
      </w:pPr>
    </w:p>
    <w:p>
      <w:pPr>
        <w:tabs>
          <w:tab w:val="left" w:pos="720"/>
        </w:tabs>
        <w:spacing w:before="62" w:beforeLines="20" w:after="62" w:afterLines="20" w:line="400" w:lineRule="exact"/>
        <w:ind w:firstLine="482" w:firstLineChars="200"/>
        <w:rPr>
          <w:rFonts w:ascii="宋体"/>
          <w:b/>
          <w:bCs/>
          <w:color w:val="auto"/>
          <w:sz w:val="24"/>
          <w:szCs w:val="24"/>
        </w:rPr>
      </w:pPr>
      <w:r>
        <w:rPr>
          <w:rFonts w:hint="eastAsia" w:ascii="宋体" w:hAnsi="宋体" w:cs="宋体"/>
          <w:b/>
          <w:bCs/>
          <w:color w:val="auto"/>
          <w:sz w:val="24"/>
          <w:szCs w:val="24"/>
        </w:rPr>
        <w:t>十三、争议的解决</w:t>
      </w:r>
    </w:p>
    <w:p>
      <w:pPr>
        <w:tabs>
          <w:tab w:val="left" w:pos="720"/>
          <w:tab w:val="left" w:pos="5595"/>
        </w:tabs>
        <w:spacing w:before="62" w:beforeLines="20" w:after="62" w:afterLines="20" w:line="400" w:lineRule="exact"/>
        <w:ind w:firstLine="480" w:firstLineChars="200"/>
        <w:rPr>
          <w:rFonts w:hint="eastAsia" w:ascii="宋体"/>
          <w:b w:val="0"/>
          <w:bCs w:val="0"/>
          <w:color w:val="auto"/>
          <w:sz w:val="24"/>
          <w:szCs w:val="24"/>
        </w:rPr>
      </w:pPr>
      <w:r>
        <w:rPr>
          <w:rFonts w:hint="eastAsia" w:ascii="宋体"/>
          <w:b w:val="0"/>
          <w:bCs w:val="0"/>
          <w:color w:val="auto"/>
          <w:sz w:val="24"/>
          <w:szCs w:val="24"/>
          <w:lang w:eastAsia="zh-CN"/>
        </w:rPr>
        <w:t>（</w:t>
      </w:r>
      <w:r>
        <w:rPr>
          <w:rFonts w:hint="eastAsia" w:ascii="宋体"/>
          <w:b w:val="0"/>
          <w:bCs w:val="0"/>
          <w:color w:val="auto"/>
          <w:sz w:val="24"/>
          <w:szCs w:val="24"/>
          <w:lang w:val="en-US" w:eastAsia="zh-CN"/>
        </w:rPr>
        <w:t>一</w:t>
      </w:r>
      <w:r>
        <w:rPr>
          <w:rFonts w:hint="eastAsia" w:ascii="宋体"/>
          <w:b w:val="0"/>
          <w:bCs w:val="0"/>
          <w:color w:val="auto"/>
          <w:sz w:val="24"/>
          <w:szCs w:val="24"/>
          <w:lang w:eastAsia="zh-CN"/>
        </w:rPr>
        <w:t>）</w:t>
      </w:r>
      <w:r>
        <w:rPr>
          <w:rFonts w:hint="eastAsia" w:ascii="宋体"/>
          <w:b w:val="0"/>
          <w:bCs w:val="0"/>
          <w:color w:val="auto"/>
          <w:sz w:val="24"/>
          <w:szCs w:val="24"/>
        </w:rPr>
        <w:t>因本合同的解释、执行或与本合同有关事项而产生的争议，双方应当协商解决或申请调解解决。</w:t>
      </w:r>
    </w:p>
    <w:p>
      <w:pPr>
        <w:tabs>
          <w:tab w:val="left" w:pos="720"/>
          <w:tab w:val="left" w:pos="5595"/>
        </w:tabs>
        <w:spacing w:before="62" w:beforeLines="20" w:after="62" w:afterLines="20" w:line="400" w:lineRule="exact"/>
        <w:ind w:firstLine="480" w:firstLineChars="200"/>
        <w:rPr>
          <w:rFonts w:hint="eastAsia" w:ascii="宋体"/>
          <w:b w:val="0"/>
          <w:bCs w:val="0"/>
          <w:color w:val="auto"/>
          <w:sz w:val="24"/>
          <w:szCs w:val="24"/>
        </w:rPr>
      </w:pPr>
      <w:r>
        <w:rPr>
          <w:rFonts w:hint="eastAsia" w:ascii="宋体"/>
          <w:b w:val="0"/>
          <w:bCs w:val="0"/>
          <w:color w:val="auto"/>
          <w:sz w:val="24"/>
          <w:szCs w:val="24"/>
          <w:lang w:eastAsia="zh-CN"/>
        </w:rPr>
        <w:t>（</w:t>
      </w:r>
      <w:r>
        <w:rPr>
          <w:rFonts w:hint="eastAsia" w:ascii="宋体"/>
          <w:b w:val="0"/>
          <w:bCs w:val="0"/>
          <w:color w:val="auto"/>
          <w:sz w:val="24"/>
          <w:szCs w:val="24"/>
          <w:lang w:val="en-US" w:eastAsia="zh-CN"/>
        </w:rPr>
        <w:t>二</w:t>
      </w:r>
      <w:r>
        <w:rPr>
          <w:rFonts w:hint="eastAsia" w:ascii="宋体"/>
          <w:b w:val="0"/>
          <w:bCs w:val="0"/>
          <w:color w:val="auto"/>
          <w:sz w:val="24"/>
          <w:szCs w:val="24"/>
          <w:lang w:eastAsia="zh-CN"/>
        </w:rPr>
        <w:t>）</w:t>
      </w:r>
      <w:r>
        <w:rPr>
          <w:rFonts w:hint="eastAsia" w:ascii="宋体"/>
          <w:b w:val="0"/>
          <w:bCs w:val="0"/>
          <w:color w:val="auto"/>
          <w:sz w:val="24"/>
          <w:szCs w:val="24"/>
        </w:rPr>
        <w:t>如协商或调解不成，双方同意，采取如下第</w:t>
      </w:r>
      <w:r>
        <w:rPr>
          <w:rFonts w:hint="eastAsia" w:ascii="宋体"/>
          <w:b w:val="0"/>
          <w:bCs w:val="0"/>
          <w:color w:val="auto"/>
          <w:sz w:val="24"/>
          <w:szCs w:val="24"/>
          <w:u w:val="single"/>
          <w:lang w:val="en-US" w:eastAsia="zh-CN"/>
        </w:rPr>
        <w:t xml:space="preserve"> 1 </w:t>
      </w:r>
      <w:r>
        <w:rPr>
          <w:rFonts w:hint="eastAsia" w:ascii="宋体"/>
          <w:b w:val="0"/>
          <w:bCs w:val="0"/>
          <w:color w:val="auto"/>
          <w:sz w:val="24"/>
          <w:szCs w:val="24"/>
        </w:rPr>
        <w:t>种方式解决：（两种方式只能选择一种）</w:t>
      </w:r>
    </w:p>
    <w:p>
      <w:pPr>
        <w:tabs>
          <w:tab w:val="left" w:pos="720"/>
          <w:tab w:val="left" w:pos="5595"/>
        </w:tabs>
        <w:spacing w:before="62" w:beforeLines="20" w:after="62" w:afterLines="20" w:line="400" w:lineRule="exact"/>
        <w:ind w:firstLine="480" w:firstLineChars="200"/>
        <w:rPr>
          <w:rFonts w:hint="eastAsia" w:ascii="宋体"/>
          <w:b w:val="0"/>
          <w:bCs w:val="0"/>
          <w:color w:val="auto"/>
          <w:sz w:val="24"/>
          <w:szCs w:val="24"/>
        </w:rPr>
      </w:pPr>
      <w:r>
        <w:rPr>
          <w:rFonts w:hint="eastAsia" w:ascii="宋体"/>
          <w:b w:val="0"/>
          <w:bCs w:val="0"/>
          <w:color w:val="auto"/>
          <w:sz w:val="24"/>
          <w:szCs w:val="24"/>
          <w:lang w:val="en-US" w:eastAsia="zh-CN"/>
        </w:rPr>
        <w:t>1.</w:t>
      </w:r>
      <w:r>
        <w:rPr>
          <w:rFonts w:hint="eastAsia" w:ascii="宋体"/>
          <w:b w:val="0"/>
          <w:bCs w:val="0"/>
          <w:color w:val="auto"/>
          <w:sz w:val="24"/>
          <w:szCs w:val="24"/>
        </w:rPr>
        <w:t>将争议提交甲方住所地有管辖权之法院通过诉讼程序解决；</w:t>
      </w:r>
    </w:p>
    <w:p>
      <w:pPr>
        <w:tabs>
          <w:tab w:val="left" w:pos="720"/>
          <w:tab w:val="left" w:pos="5595"/>
        </w:tabs>
        <w:spacing w:before="62" w:beforeLines="20" w:after="62" w:afterLines="20" w:line="400" w:lineRule="exact"/>
        <w:ind w:firstLine="480" w:firstLineChars="200"/>
        <w:rPr>
          <w:rFonts w:ascii="宋体"/>
          <w:b w:val="0"/>
          <w:bCs w:val="0"/>
          <w:color w:val="auto"/>
          <w:sz w:val="24"/>
          <w:szCs w:val="24"/>
        </w:rPr>
      </w:pPr>
      <w:r>
        <w:rPr>
          <w:rFonts w:hint="eastAsia" w:ascii="宋体"/>
          <w:b w:val="0"/>
          <w:bCs w:val="0"/>
          <w:color w:val="auto"/>
          <w:sz w:val="24"/>
          <w:szCs w:val="24"/>
          <w:lang w:val="en-US" w:eastAsia="zh-CN"/>
        </w:rPr>
        <w:t>2.</w:t>
      </w:r>
      <w:r>
        <w:rPr>
          <w:rFonts w:hint="eastAsia" w:ascii="宋体"/>
          <w:b w:val="0"/>
          <w:bCs w:val="0"/>
          <w:color w:val="auto"/>
          <w:sz w:val="24"/>
          <w:szCs w:val="24"/>
        </w:rPr>
        <w:t>将争议提交北京仲裁委员会仲裁。</w:t>
      </w:r>
    </w:p>
    <w:p>
      <w:pPr>
        <w:tabs>
          <w:tab w:val="left" w:pos="720"/>
          <w:tab w:val="left" w:pos="5595"/>
        </w:tabs>
        <w:spacing w:before="62" w:beforeLines="20" w:after="62" w:afterLines="20" w:line="400" w:lineRule="exact"/>
        <w:ind w:firstLine="482" w:firstLineChars="200"/>
        <w:rPr>
          <w:rFonts w:hint="eastAsia" w:ascii="宋体" w:hAnsi="宋体" w:cs="宋体"/>
          <w:b/>
          <w:bCs/>
          <w:color w:val="auto"/>
          <w:sz w:val="24"/>
          <w:szCs w:val="24"/>
        </w:rPr>
      </w:pPr>
    </w:p>
    <w:p>
      <w:pPr>
        <w:tabs>
          <w:tab w:val="left" w:pos="720"/>
          <w:tab w:val="left" w:pos="5595"/>
        </w:tabs>
        <w:spacing w:before="62" w:beforeLines="20" w:after="62" w:afterLines="20" w:line="400" w:lineRule="exact"/>
        <w:ind w:firstLine="482" w:firstLineChars="200"/>
        <w:rPr>
          <w:rFonts w:ascii="宋体"/>
          <w:color w:val="auto"/>
          <w:sz w:val="24"/>
          <w:szCs w:val="24"/>
        </w:rPr>
      </w:pPr>
      <w:r>
        <w:rPr>
          <w:rFonts w:hint="eastAsia" w:ascii="宋体" w:hAnsi="宋体" w:cs="宋体"/>
          <w:b/>
          <w:bCs/>
          <w:color w:val="auto"/>
          <w:sz w:val="24"/>
          <w:szCs w:val="24"/>
        </w:rPr>
        <w:t>十四、合同有效期限</w:t>
      </w:r>
      <w:r>
        <w:rPr>
          <w:rFonts w:ascii="宋体"/>
          <w:b/>
          <w:bCs/>
          <w:color w:val="auto"/>
          <w:sz w:val="24"/>
          <w:szCs w:val="24"/>
        </w:rPr>
        <w:tab/>
      </w:r>
    </w:p>
    <w:p>
      <w:pPr>
        <w:tabs>
          <w:tab w:val="left" w:pos="720"/>
        </w:tabs>
        <w:spacing w:before="62" w:beforeLines="20" w:after="62" w:afterLines="20" w:line="400" w:lineRule="exact"/>
        <w:ind w:firstLine="480" w:firstLineChars="200"/>
        <w:rPr>
          <w:rFonts w:ascii="宋体"/>
          <w:color w:val="auto"/>
          <w:sz w:val="24"/>
          <w:szCs w:val="24"/>
        </w:rPr>
      </w:pPr>
      <w:r>
        <w:rPr>
          <w:rFonts w:hint="eastAsia" w:ascii="宋体" w:hAnsi="宋体" w:cs="宋体"/>
          <w:color w:val="auto"/>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b/>
          <w:bCs/>
          <w:color w:val="auto"/>
          <w:sz w:val="24"/>
          <w:szCs w:val="24"/>
        </w:rPr>
      </w:pPr>
    </w:p>
    <w:p>
      <w:pPr>
        <w:tabs>
          <w:tab w:val="left" w:pos="720"/>
        </w:tabs>
        <w:spacing w:before="62" w:beforeLines="20" w:after="62" w:afterLines="20" w:line="400" w:lineRule="exact"/>
        <w:ind w:firstLine="482" w:firstLineChars="200"/>
        <w:rPr>
          <w:rFonts w:ascii="宋体"/>
          <w:color w:val="auto"/>
          <w:sz w:val="24"/>
          <w:szCs w:val="24"/>
          <w:u w:val="single"/>
        </w:rPr>
      </w:pPr>
      <w:r>
        <w:rPr>
          <w:rFonts w:hint="eastAsia" w:ascii="宋体" w:hAnsi="宋体" w:cs="宋体"/>
          <w:b/>
          <w:bCs/>
          <w:color w:val="auto"/>
          <w:sz w:val="24"/>
          <w:szCs w:val="24"/>
        </w:rPr>
        <w:t>十五、对其他有关事项的约定</w:t>
      </w:r>
    </w:p>
    <w:p>
      <w:pPr>
        <w:tabs>
          <w:tab w:val="left" w:pos="720"/>
        </w:tabs>
        <w:spacing w:before="62" w:beforeLines="20" w:after="62" w:afterLines="20" w:line="360" w:lineRule="auto"/>
        <w:ind w:firstLine="480" w:firstLineChars="200"/>
        <w:rPr>
          <w:rFonts w:ascii="宋体"/>
          <w:color w:val="auto"/>
          <w:sz w:val="24"/>
          <w:szCs w:val="24"/>
        </w:rPr>
      </w:pPr>
      <w:r>
        <w:rPr>
          <w:rFonts w:ascii="宋体" w:hAnsi="宋体" w:cs="宋体"/>
          <w:color w:val="auto"/>
          <w:sz w:val="24"/>
          <w:szCs w:val="24"/>
        </w:rPr>
        <w:t>1.</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w:t>
      </w:r>
      <w:r>
        <w:rPr>
          <w:rFonts w:ascii="宋体" w:hAnsi="宋体" w:cs="宋体"/>
          <w:color w:val="auto"/>
          <w:sz w:val="24"/>
          <w:szCs w:val="24"/>
          <w:u w:val="single"/>
        </w:rPr>
        <w:t xml:space="preserve"> </w:t>
      </w:r>
      <w:r>
        <w:rPr>
          <w:rFonts w:hint="eastAsia" w:ascii="宋体" w:hAnsi="宋体" w:cs="宋体"/>
          <w:color w:val="auto"/>
          <w:sz w:val="24"/>
          <w:szCs w:val="24"/>
        </w:rPr>
        <w:t>份，甲方持</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2</w:t>
      </w:r>
      <w:r>
        <w:rPr>
          <w:rFonts w:ascii="宋体" w:hAnsi="宋体" w:cs="宋体"/>
          <w:color w:val="auto"/>
          <w:sz w:val="24"/>
          <w:szCs w:val="24"/>
          <w:u w:val="single"/>
        </w:rPr>
        <w:t xml:space="preserve"> </w:t>
      </w:r>
      <w:r>
        <w:rPr>
          <w:rFonts w:hint="eastAsia" w:ascii="宋体" w:hAnsi="宋体" w:cs="宋体"/>
          <w:color w:val="auto"/>
          <w:sz w:val="24"/>
          <w:szCs w:val="24"/>
        </w:rPr>
        <w:t>份，乙方持</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rPr>
        <w:t>份。</w:t>
      </w:r>
    </w:p>
    <w:p>
      <w:pPr>
        <w:tabs>
          <w:tab w:val="left" w:pos="720"/>
        </w:tabs>
        <w:spacing w:before="62" w:beforeLines="20" w:after="62" w:afterLines="20" w:line="360" w:lineRule="auto"/>
        <w:ind w:right="0" w:firstLine="480" w:firstLineChars="200"/>
        <w:rPr>
          <w:color w:val="auto"/>
          <w:sz w:val="24"/>
          <w:szCs w:val="24"/>
        </w:rPr>
      </w:pPr>
      <w:r>
        <w:rPr>
          <w:rFonts w:ascii="宋体" w:hAnsi="宋体" w:cs="宋体"/>
          <w:color w:val="auto"/>
          <w:sz w:val="24"/>
          <w:szCs w:val="24"/>
        </w:rPr>
        <w:t>2.</w:t>
      </w:r>
      <w:r>
        <w:rPr>
          <w:rFonts w:hint="eastAsia" w:ascii="宋体" w:hAnsi="宋体" w:cs="宋体"/>
          <w:color w:val="auto"/>
          <w:sz w:val="24"/>
          <w:szCs w:val="24"/>
        </w:rPr>
        <w:t>未尽事宜，由甲乙双方协商解决。可增订补充合同，补充合同与前所述条款发生冲突时，以补充合同为准。</w:t>
      </w:r>
    </w:p>
    <w:p>
      <w:pPr>
        <w:ind w:right="105" w:firstLine="496"/>
        <w:rPr>
          <w:color w:val="auto"/>
          <w:sz w:val="24"/>
          <w:szCs w:val="24"/>
        </w:rPr>
      </w:pPr>
    </w:p>
    <w:p>
      <w:pPr>
        <w:ind w:right="105" w:firstLine="496"/>
        <w:rPr>
          <w:color w:val="auto"/>
          <w:sz w:val="24"/>
          <w:szCs w:val="24"/>
        </w:rPr>
      </w:pPr>
    </w:p>
    <w:p>
      <w:pPr>
        <w:spacing w:line="480" w:lineRule="auto"/>
        <w:ind w:right="108" w:firstLine="0"/>
        <w:rPr>
          <w:rFonts w:hint="eastAsia"/>
          <w:color w:val="auto"/>
          <w:sz w:val="24"/>
          <w:szCs w:val="24"/>
        </w:rPr>
      </w:pPr>
      <w:r>
        <w:rPr>
          <w:rFonts w:hint="eastAsia"/>
          <w:color w:val="auto"/>
          <w:sz w:val="24"/>
          <w:szCs w:val="24"/>
        </w:rPr>
        <w:t xml:space="preserve">甲方（公章）：                </w:t>
      </w:r>
      <w:r>
        <w:rPr>
          <w:rFonts w:hint="eastAsia"/>
          <w:color w:val="auto"/>
          <w:sz w:val="24"/>
          <w:szCs w:val="24"/>
          <w:lang w:val="en-US" w:eastAsia="zh-CN"/>
        </w:rPr>
        <w:t xml:space="preserve">            </w:t>
      </w:r>
      <w:r>
        <w:rPr>
          <w:rFonts w:hint="eastAsia"/>
          <w:color w:val="auto"/>
          <w:sz w:val="24"/>
          <w:szCs w:val="24"/>
        </w:rPr>
        <w:t>乙方（公章）：</w:t>
      </w:r>
    </w:p>
    <w:p>
      <w:pPr>
        <w:spacing w:line="480" w:lineRule="auto"/>
        <w:ind w:right="108" w:firstLine="0"/>
        <w:rPr>
          <w:rFonts w:hint="eastAsia"/>
          <w:color w:val="auto"/>
          <w:sz w:val="24"/>
          <w:szCs w:val="24"/>
        </w:rPr>
      </w:pPr>
    </w:p>
    <w:p>
      <w:pPr>
        <w:spacing w:line="480" w:lineRule="auto"/>
        <w:ind w:right="108" w:firstLine="0"/>
        <w:rPr>
          <w:rFonts w:hint="eastAsia"/>
          <w:color w:val="auto"/>
          <w:sz w:val="24"/>
          <w:szCs w:val="24"/>
        </w:rPr>
      </w:pPr>
      <w:r>
        <w:rPr>
          <w:rFonts w:hint="eastAsia"/>
          <w:color w:val="auto"/>
          <w:sz w:val="24"/>
          <w:szCs w:val="24"/>
        </w:rPr>
        <w:t xml:space="preserve">法定代表人(签字) ：   </w:t>
      </w:r>
      <w:r>
        <w:rPr>
          <w:rFonts w:hint="eastAsia"/>
          <w:color w:val="auto"/>
          <w:sz w:val="24"/>
          <w:szCs w:val="24"/>
          <w:lang w:val="en-US" w:eastAsia="zh-CN"/>
        </w:rPr>
        <w:t xml:space="preserve">                    </w:t>
      </w:r>
      <w:r>
        <w:rPr>
          <w:rFonts w:hint="eastAsia"/>
          <w:color w:val="auto"/>
          <w:sz w:val="24"/>
          <w:szCs w:val="24"/>
        </w:rPr>
        <w:t>法定代表人(签字) ：</w:t>
      </w:r>
    </w:p>
    <w:p>
      <w:pPr>
        <w:spacing w:line="480" w:lineRule="auto"/>
        <w:ind w:right="108" w:firstLine="0"/>
        <w:rPr>
          <w:rFonts w:hint="eastAsia"/>
          <w:color w:val="auto"/>
          <w:sz w:val="24"/>
          <w:szCs w:val="24"/>
        </w:rPr>
      </w:pPr>
    </w:p>
    <w:p>
      <w:pPr>
        <w:spacing w:line="480" w:lineRule="auto"/>
        <w:ind w:right="108" w:firstLine="0"/>
        <w:rPr>
          <w:color w:val="auto"/>
          <w:sz w:val="24"/>
          <w:szCs w:val="24"/>
        </w:rPr>
      </w:pPr>
      <w:r>
        <w:rPr>
          <w:rFonts w:hint="eastAsia"/>
          <w:color w:val="auto"/>
          <w:sz w:val="24"/>
          <w:szCs w:val="24"/>
        </w:rPr>
        <w:t xml:space="preserve">签订日期：   </w:t>
      </w:r>
      <w:r>
        <w:rPr>
          <w:rFonts w:hint="eastAsia"/>
          <w:color w:val="auto"/>
          <w:sz w:val="24"/>
          <w:szCs w:val="24"/>
          <w:lang w:val="en-US" w:eastAsia="zh-CN"/>
        </w:rPr>
        <w:t xml:space="preserve"> </w:t>
      </w:r>
      <w:r>
        <w:rPr>
          <w:rFonts w:hint="eastAsia" w:cs="宋体"/>
          <w:color w:val="auto"/>
          <w:sz w:val="24"/>
          <w:szCs w:val="24"/>
        </w:rPr>
        <w:t>年</w:t>
      </w:r>
      <w:r>
        <w:rPr>
          <w:color w:val="auto"/>
          <w:sz w:val="24"/>
          <w:szCs w:val="24"/>
        </w:rPr>
        <w:t xml:space="preserve">   </w:t>
      </w:r>
      <w:r>
        <w:rPr>
          <w:rFonts w:hint="eastAsia" w:cs="宋体"/>
          <w:color w:val="auto"/>
          <w:sz w:val="24"/>
          <w:szCs w:val="24"/>
        </w:rPr>
        <w:t>月</w:t>
      </w:r>
      <w:r>
        <w:rPr>
          <w:color w:val="auto"/>
          <w:sz w:val="24"/>
          <w:szCs w:val="24"/>
        </w:rPr>
        <w:t xml:space="preserve">   </w:t>
      </w:r>
      <w:r>
        <w:rPr>
          <w:rFonts w:hint="eastAsia" w:cs="宋体"/>
          <w:color w:val="auto"/>
          <w:sz w:val="24"/>
          <w:szCs w:val="24"/>
        </w:rPr>
        <w:t>日</w:t>
      </w:r>
      <w:r>
        <w:rPr>
          <w:rFonts w:hint="eastAsia"/>
          <w:color w:val="auto"/>
          <w:sz w:val="24"/>
          <w:szCs w:val="24"/>
        </w:rPr>
        <w:t xml:space="preserve">                签订日期：</w:t>
      </w:r>
      <w:r>
        <w:rPr>
          <w:rFonts w:hint="eastAsia"/>
          <w:color w:val="auto"/>
          <w:sz w:val="24"/>
          <w:szCs w:val="24"/>
          <w:lang w:val="en-US" w:eastAsia="zh-CN"/>
        </w:rPr>
        <w:t xml:space="preserve">     </w:t>
      </w:r>
      <w:r>
        <w:rPr>
          <w:rFonts w:hint="eastAsia" w:cs="宋体"/>
          <w:color w:val="auto"/>
          <w:sz w:val="24"/>
          <w:szCs w:val="24"/>
        </w:rPr>
        <w:t>年</w:t>
      </w:r>
      <w:r>
        <w:rPr>
          <w:color w:val="auto"/>
          <w:sz w:val="24"/>
          <w:szCs w:val="24"/>
        </w:rPr>
        <w:t xml:space="preserve">   </w:t>
      </w:r>
      <w:r>
        <w:rPr>
          <w:rFonts w:hint="eastAsia" w:cs="宋体"/>
          <w:color w:val="auto"/>
          <w:sz w:val="24"/>
          <w:szCs w:val="24"/>
        </w:rPr>
        <w:t>月</w:t>
      </w:r>
      <w:r>
        <w:rPr>
          <w:color w:val="auto"/>
          <w:sz w:val="24"/>
          <w:szCs w:val="24"/>
        </w:rPr>
        <w:t xml:space="preserve">   </w:t>
      </w:r>
      <w:r>
        <w:rPr>
          <w:rFonts w:hint="eastAsia" w:cs="宋体"/>
          <w:color w:val="auto"/>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auto"/>
    <w:pitch w:val="default"/>
    <w:sig w:usb0="00000000" w:usb1="00000000" w:usb2="00000000" w:usb3="00000000" w:csb0="2000009F" w:csb1="DFD70000"/>
  </w:font>
  <w:font w:name="PingFang SC">
    <w:altName w:val="微软雅黑"/>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CHCFS">
    <w:altName w:val="宋体"/>
    <w:panose1 w:val="00000000000000000000"/>
    <w:charset w:val="86"/>
    <w:family w:val="auto"/>
    <w:pitch w:val="default"/>
    <w:sig w:usb0="00000000" w:usb1="00000000" w:usb2="00000010" w:usb3="00000000" w:csb0="00040000" w:csb1="00000000"/>
  </w:font>
  <w:font w:name="Verdana,ˎ̥">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宋,Bold">
    <w:altName w:val="宋体"/>
    <w:panose1 w:val="00000000000000000000"/>
    <w:charset w:val="86"/>
    <w:family w:val="auto"/>
    <w:pitch w:val="default"/>
    <w:sig w:usb0="00000000" w:usb1="00000000" w:usb2="00000010" w:usb3="00000000" w:csb0="00040000" w:csb1="00000000"/>
  </w:font>
  <w:font w:name="宋">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幼圆">
    <w:altName w:val="宋体"/>
    <w:panose1 w:val="02010509060101010101"/>
    <w:charset w:val="86"/>
    <w:family w:val="auto"/>
    <w:pitch w:val="default"/>
    <w:sig w:usb0="00000000" w:usb1="00000000" w:usb2="00000000" w:usb3="00000000" w:csb0="00040000" w:csb1="00000000"/>
  </w:font>
  <w:font w:name="宋体 ，Arial">
    <w:altName w:val="宋体"/>
    <w:panose1 w:val="00000000000000000000"/>
    <w:charset w:val="00"/>
    <w:family w:val="auto"/>
    <w:pitch w:val="default"/>
    <w:sig w:usb0="00000000" w:usb1="00000000" w:usb2="00000000"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83873"/>
    <w:multiLevelType w:val="singleLevel"/>
    <w:tmpl w:val="5F583873"/>
    <w:lvl w:ilvl="0" w:tentative="0">
      <w:start w:val="12"/>
      <w:numFmt w:val="chineseCounting"/>
      <w:suff w:val="nothing"/>
      <w:lvlText w:val="%1、"/>
      <w:lvlJc w:val="left"/>
    </w:lvl>
  </w:abstractNum>
  <w:abstractNum w:abstractNumId="1">
    <w:nsid w:val="5F584B8B"/>
    <w:multiLevelType w:val="singleLevel"/>
    <w:tmpl w:val="5F584B8B"/>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2702E"/>
    <w:rsid w:val="0013379B"/>
    <w:rsid w:val="001570D8"/>
    <w:rsid w:val="001E3BE6"/>
    <w:rsid w:val="001E3C50"/>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C5C3E"/>
    <w:rsid w:val="005E2C87"/>
    <w:rsid w:val="00660841"/>
    <w:rsid w:val="006926F5"/>
    <w:rsid w:val="006C7206"/>
    <w:rsid w:val="00745473"/>
    <w:rsid w:val="0079592E"/>
    <w:rsid w:val="007A2139"/>
    <w:rsid w:val="007D0891"/>
    <w:rsid w:val="007D2EC2"/>
    <w:rsid w:val="00834F20"/>
    <w:rsid w:val="008B00A9"/>
    <w:rsid w:val="008D4FDE"/>
    <w:rsid w:val="008E11D1"/>
    <w:rsid w:val="009117F5"/>
    <w:rsid w:val="00A22AF2"/>
    <w:rsid w:val="00A500BC"/>
    <w:rsid w:val="00A70DF1"/>
    <w:rsid w:val="00A7312D"/>
    <w:rsid w:val="00B21F76"/>
    <w:rsid w:val="00B501EA"/>
    <w:rsid w:val="00B656EF"/>
    <w:rsid w:val="00B657E0"/>
    <w:rsid w:val="00B7192D"/>
    <w:rsid w:val="00C21946"/>
    <w:rsid w:val="00C30D76"/>
    <w:rsid w:val="00C84E2D"/>
    <w:rsid w:val="00CB09B2"/>
    <w:rsid w:val="00D818CD"/>
    <w:rsid w:val="00E3211C"/>
    <w:rsid w:val="00E52544"/>
    <w:rsid w:val="00EB48DF"/>
    <w:rsid w:val="00F3596D"/>
    <w:rsid w:val="00FC4782"/>
    <w:rsid w:val="00FD0271"/>
    <w:rsid w:val="00FE49CB"/>
    <w:rsid w:val="00FF584C"/>
    <w:rsid w:val="26A81E6D"/>
    <w:rsid w:val="2E5F3A5F"/>
    <w:rsid w:val="31684740"/>
    <w:rsid w:val="558D5E1A"/>
    <w:rsid w:val="5A762637"/>
    <w:rsid w:val="67033295"/>
    <w:rsid w:val="77B97AD7"/>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4">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unhideWhenUsed/>
    <w:qFormat/>
    <w:uiPriority w:val="99"/>
    <w:rPr>
      <w:rFonts w:eastAsia="宋体"/>
      <w:b/>
      <w:bCs/>
      <w:sz w:val="21"/>
      <w:szCs w:val="21"/>
    </w:rPr>
  </w:style>
  <w:style w:type="paragraph" w:styleId="4">
    <w:name w:val="annotation text"/>
    <w:basedOn w:val="1"/>
    <w:link w:val="23"/>
    <w:semiHidden/>
    <w:qFormat/>
    <w:uiPriority w:val="99"/>
    <w:pPr>
      <w:jc w:val="left"/>
    </w:pPr>
    <w:rPr>
      <w:rFonts w:eastAsia="仿宋_GB2312"/>
      <w:sz w:val="30"/>
      <w:szCs w:val="30"/>
    </w:rPr>
  </w:style>
  <w:style w:type="paragraph" w:styleId="5">
    <w:name w:val="Body Text"/>
    <w:basedOn w:val="1"/>
    <w:link w:val="21"/>
    <w:qFormat/>
    <w:uiPriority w:val="99"/>
    <w:pPr>
      <w:spacing w:before="120" w:after="120" w:line="400" w:lineRule="exact"/>
    </w:pPr>
    <w:rPr>
      <w:rFonts w:eastAsia="仿宋_GB2312"/>
      <w:sz w:val="24"/>
      <w:szCs w:val="24"/>
    </w:rPr>
  </w:style>
  <w:style w:type="paragraph" w:styleId="6">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7">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8">
    <w:name w:val="Balloon Text"/>
    <w:basedOn w:val="1"/>
    <w:link w:val="27"/>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2">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3">
    <w:name w:val="Body Text 2"/>
    <w:basedOn w:val="1"/>
    <w:link w:val="22"/>
    <w:qFormat/>
    <w:uiPriority w:val="99"/>
    <w:pPr>
      <w:spacing w:before="120" w:after="120" w:line="400" w:lineRule="exact"/>
    </w:pPr>
    <w:rPr>
      <w:rFonts w:ascii="宋体" w:hAnsi="宋体" w:cs="宋体"/>
      <w:b/>
      <w:bCs/>
      <w:sz w:val="24"/>
      <w:szCs w:val="24"/>
    </w:rPr>
  </w:style>
  <w:style w:type="character" w:styleId="15">
    <w:name w:val="annotation reference"/>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customStyle="1"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6"/>
    <w:qFormat/>
    <w:locked/>
    <w:uiPriority w:val="99"/>
    <w:rPr>
      <w:rFonts w:ascii="Times New Roman" w:hAnsi="Times New Roman" w:eastAsia="仿宋_GB2312" w:cs="Times New Roman"/>
      <w:sz w:val="20"/>
      <w:szCs w:val="20"/>
    </w:rPr>
  </w:style>
  <w:style w:type="character" w:customStyle="1" w:styleId="21">
    <w:name w:val="正文文本 Char"/>
    <w:link w:val="5"/>
    <w:qFormat/>
    <w:locked/>
    <w:uiPriority w:val="99"/>
    <w:rPr>
      <w:rFonts w:ascii="Times New Roman" w:hAnsi="Times New Roman" w:eastAsia="仿宋_GB2312" w:cs="Times New Roman"/>
      <w:sz w:val="20"/>
      <w:szCs w:val="20"/>
    </w:rPr>
  </w:style>
  <w:style w:type="character" w:customStyle="1" w:styleId="22">
    <w:name w:val="正文文本 2 Char"/>
    <w:link w:val="13"/>
    <w:qFormat/>
    <w:locked/>
    <w:uiPriority w:val="99"/>
    <w:rPr>
      <w:rFonts w:ascii="宋体" w:hAnsi="宋体" w:eastAsia="宋体" w:cs="宋体"/>
      <w:b/>
      <w:bCs/>
      <w:sz w:val="20"/>
      <w:szCs w:val="20"/>
    </w:rPr>
  </w:style>
  <w:style w:type="character" w:customStyle="1" w:styleId="23">
    <w:name w:val="批注文字 Char"/>
    <w:link w:val="4"/>
    <w:semiHidden/>
    <w:qFormat/>
    <w:locked/>
    <w:uiPriority w:val="99"/>
    <w:rPr>
      <w:rFonts w:ascii="Times New Roman" w:hAnsi="Times New Roman" w:eastAsia="仿宋_GB2312" w:cs="Times New Roman"/>
      <w:sz w:val="30"/>
      <w:szCs w:val="30"/>
    </w:rPr>
  </w:style>
  <w:style w:type="character" w:customStyle="1" w:styleId="24">
    <w:name w:val="页眉 Char"/>
    <w:link w:val="10"/>
    <w:semiHidden/>
    <w:qFormat/>
    <w:locked/>
    <w:uiPriority w:val="99"/>
    <w:rPr>
      <w:rFonts w:ascii="Times New Roman" w:hAnsi="Times New Roman" w:eastAsia="宋体" w:cs="Times New Roman"/>
      <w:sz w:val="18"/>
      <w:szCs w:val="18"/>
    </w:rPr>
  </w:style>
  <w:style w:type="character" w:customStyle="1" w:styleId="25">
    <w:name w:val="页脚 Char"/>
    <w:link w:val="9"/>
    <w:locked/>
    <w:uiPriority w:val="99"/>
    <w:rPr>
      <w:rFonts w:ascii="Times New Roman" w:hAnsi="Times New Roman" w:eastAsia="宋体" w:cs="Times New Roman"/>
      <w:sz w:val="18"/>
      <w:szCs w:val="18"/>
    </w:rPr>
  </w:style>
  <w:style w:type="character" w:customStyle="1" w:styleId="26">
    <w:name w:val="批注主题 Char"/>
    <w:link w:val="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8"/>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C43EB-AEEB-43F0-BF41-1CDEC23AE39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455</Words>
  <Characters>2596</Characters>
  <Lines>21</Lines>
  <Paragraphs>6</Paragraphs>
  <ScaleCrop>false</ScaleCrop>
  <LinksUpToDate>false</LinksUpToDate>
  <CharactersWithSpaces>3045</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2017-11-23T05:08:00Z</dcterms:created>
  <dc:creator>topvaluer</dc:creator>
  <cp:lastModifiedBy>卢佳希</cp:lastModifiedBy>
  <cp:lastPrinted>2016-12-07T02:30:00Z</cp:lastPrinted>
  <dcterms:modified xsi:type="dcterms:W3CDTF">2020-09-15T05:11:48Z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